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Calibri" w:hAnsi="Times New Roman" w:cs="Times New Roman"/>
          <w:color w:val="auto"/>
          <w:sz w:val="22"/>
          <w:szCs w:val="22"/>
        </w:rPr>
        <w:id w:val="-1951851090"/>
        <w:docPartObj>
          <w:docPartGallery w:val="Table of Contents"/>
        </w:docPartObj>
      </w:sdtPr>
      <w:sdtEndPr>
        <w:rPr>
          <w:rFonts w:eastAsiaTheme="minorEastAsia"/>
          <w:b/>
          <w:bCs/>
          <w:noProof/>
        </w:rPr>
      </w:sdtEndPr>
      <w:sdtContent>
        <w:p w14:paraId="14E304B3" w14:textId="77777777" w:rsidR="00145C3E" w:rsidRPr="00145C3E" w:rsidRDefault="00145C3E" w:rsidP="00145C3E">
          <w:pPr>
            <w:pStyle w:val="TOCHeading"/>
            <w:spacing w:before="0"/>
            <w:rPr>
              <w:rFonts w:ascii="Times New Roman" w:eastAsia="Times New Roman" w:hAnsi="Times New Roman" w:cs="Times New Roman"/>
              <w:color w:val="auto"/>
              <w:sz w:val="24"/>
              <w:szCs w:val="24"/>
            </w:rPr>
          </w:pPr>
        </w:p>
        <w:p w14:paraId="14118EE8" w14:textId="3AB38ADD" w:rsidR="00E73DE5" w:rsidRPr="00CB2035" w:rsidRDefault="00E73DE5" w:rsidP="002A32CE">
          <w:pPr>
            <w:pStyle w:val="TOCHeading"/>
            <w:spacing w:before="120" w:after="120"/>
            <w:rPr>
              <w:rFonts w:ascii="Times New Roman" w:hAnsi="Times New Roman" w:cs="Times New Roman"/>
              <w:sz w:val="28"/>
              <w:szCs w:val="28"/>
            </w:rPr>
          </w:pPr>
          <w:r w:rsidRPr="00CB2035">
            <w:rPr>
              <w:rFonts w:ascii="Times New Roman" w:hAnsi="Times New Roman" w:cs="Times New Roman"/>
              <w:sz w:val="28"/>
              <w:szCs w:val="28"/>
            </w:rPr>
            <w:t>Contents</w:t>
          </w:r>
        </w:p>
        <w:p w14:paraId="04A7B388" w14:textId="5EB8B2AE" w:rsidR="00D2288A" w:rsidRDefault="00E73DE5">
          <w:pPr>
            <w:pStyle w:val="TOC1"/>
            <w:tabs>
              <w:tab w:val="right" w:leader="dot" w:pos="9350"/>
            </w:tabs>
            <w:rPr>
              <w:rFonts w:cstheme="minorBidi"/>
              <w:noProof/>
            </w:rPr>
          </w:pPr>
          <w:r w:rsidRPr="00DF70C0">
            <w:rPr>
              <w:rFonts w:ascii="Times New Roman" w:hAnsi="Times New Roman"/>
              <w:color w:val="000000" w:themeColor="text1"/>
              <w:sz w:val="24"/>
              <w:szCs w:val="24"/>
            </w:rPr>
            <w:fldChar w:fldCharType="begin"/>
          </w:r>
          <w:r w:rsidRPr="00DF70C0">
            <w:rPr>
              <w:rFonts w:ascii="Times New Roman" w:hAnsi="Times New Roman"/>
              <w:color w:val="000000" w:themeColor="text1"/>
              <w:sz w:val="24"/>
              <w:szCs w:val="24"/>
            </w:rPr>
            <w:instrText xml:space="preserve"> TOC \o "1-1" \h \z \u </w:instrText>
          </w:r>
          <w:r w:rsidRPr="00DF70C0">
            <w:rPr>
              <w:rFonts w:ascii="Times New Roman" w:hAnsi="Times New Roman"/>
              <w:color w:val="000000" w:themeColor="text1"/>
              <w:sz w:val="24"/>
              <w:szCs w:val="24"/>
            </w:rPr>
            <w:fldChar w:fldCharType="separate"/>
          </w:r>
          <w:hyperlink w:anchor="_Toc38456162" w:history="1">
            <w:r w:rsidR="00D2288A" w:rsidRPr="00544174">
              <w:rPr>
                <w:rStyle w:val="Hyperlink"/>
                <w:rFonts w:ascii="Times New Roman" w:hAnsi="Times New Roman"/>
                <w:noProof/>
              </w:rPr>
              <w:t>Post-Auction Repacking Process</w:t>
            </w:r>
            <w:r w:rsidR="00D2288A">
              <w:rPr>
                <w:noProof/>
                <w:webHidden/>
              </w:rPr>
              <w:tab/>
            </w:r>
            <w:r w:rsidR="00D2288A">
              <w:rPr>
                <w:noProof/>
                <w:webHidden/>
              </w:rPr>
              <w:fldChar w:fldCharType="begin"/>
            </w:r>
            <w:r w:rsidR="00D2288A">
              <w:rPr>
                <w:noProof/>
                <w:webHidden/>
              </w:rPr>
              <w:instrText xml:space="preserve"> PAGEREF _Toc38456162 \h </w:instrText>
            </w:r>
            <w:r w:rsidR="00D2288A">
              <w:rPr>
                <w:noProof/>
                <w:webHidden/>
              </w:rPr>
            </w:r>
            <w:r w:rsidR="00D2288A">
              <w:rPr>
                <w:noProof/>
                <w:webHidden/>
              </w:rPr>
              <w:fldChar w:fldCharType="separate"/>
            </w:r>
            <w:r w:rsidR="00895DC4">
              <w:rPr>
                <w:noProof/>
                <w:webHidden/>
              </w:rPr>
              <w:t>1</w:t>
            </w:r>
            <w:r w:rsidR="00D2288A">
              <w:rPr>
                <w:noProof/>
                <w:webHidden/>
              </w:rPr>
              <w:fldChar w:fldCharType="end"/>
            </w:r>
          </w:hyperlink>
        </w:p>
        <w:p w14:paraId="309F27DF" w14:textId="2045267C" w:rsidR="00D2288A" w:rsidRDefault="00716FB6">
          <w:pPr>
            <w:pStyle w:val="TOC1"/>
            <w:tabs>
              <w:tab w:val="right" w:leader="dot" w:pos="9350"/>
            </w:tabs>
            <w:rPr>
              <w:rFonts w:cstheme="minorBidi"/>
              <w:noProof/>
            </w:rPr>
          </w:pPr>
          <w:hyperlink w:anchor="_Toc38456163" w:history="1">
            <w:r w:rsidR="00D2288A" w:rsidRPr="00544174">
              <w:rPr>
                <w:rStyle w:val="Hyperlink"/>
                <w:rFonts w:ascii="Times New Roman" w:hAnsi="Times New Roman"/>
                <w:noProof/>
              </w:rPr>
              <w:t>Payment Process</w:t>
            </w:r>
            <w:r w:rsidR="00D2288A">
              <w:rPr>
                <w:noProof/>
                <w:webHidden/>
              </w:rPr>
              <w:tab/>
            </w:r>
            <w:r w:rsidR="00D2288A">
              <w:rPr>
                <w:noProof/>
                <w:webHidden/>
              </w:rPr>
              <w:fldChar w:fldCharType="begin"/>
            </w:r>
            <w:r w:rsidR="00D2288A">
              <w:rPr>
                <w:noProof/>
                <w:webHidden/>
              </w:rPr>
              <w:instrText xml:space="preserve"> PAGEREF _Toc38456163 \h </w:instrText>
            </w:r>
            <w:r w:rsidR="00D2288A">
              <w:rPr>
                <w:noProof/>
                <w:webHidden/>
              </w:rPr>
            </w:r>
            <w:r w:rsidR="00D2288A">
              <w:rPr>
                <w:noProof/>
                <w:webHidden/>
              </w:rPr>
              <w:fldChar w:fldCharType="separate"/>
            </w:r>
            <w:r w:rsidR="00895DC4">
              <w:rPr>
                <w:noProof/>
                <w:webHidden/>
              </w:rPr>
              <w:t>2</w:t>
            </w:r>
            <w:r w:rsidR="00D2288A">
              <w:rPr>
                <w:noProof/>
                <w:webHidden/>
              </w:rPr>
              <w:fldChar w:fldCharType="end"/>
            </w:r>
          </w:hyperlink>
        </w:p>
        <w:p w14:paraId="64C96A14" w14:textId="59AECB85" w:rsidR="00D2288A" w:rsidRDefault="00716FB6">
          <w:pPr>
            <w:pStyle w:val="TOC1"/>
            <w:tabs>
              <w:tab w:val="right" w:leader="dot" w:pos="9350"/>
            </w:tabs>
            <w:rPr>
              <w:rFonts w:cstheme="minorBidi"/>
              <w:noProof/>
            </w:rPr>
          </w:pPr>
          <w:hyperlink w:anchor="_Toc38456164" w:history="1">
            <w:r w:rsidR="00D2288A" w:rsidRPr="00544174">
              <w:rPr>
                <w:rStyle w:val="Hyperlink"/>
                <w:rFonts w:ascii="Times New Roman" w:hAnsi="Times New Roman"/>
                <w:noProof/>
              </w:rPr>
              <w:t>Estimates and Allocations</w:t>
            </w:r>
            <w:r w:rsidR="00D2288A">
              <w:rPr>
                <w:noProof/>
                <w:webHidden/>
              </w:rPr>
              <w:tab/>
            </w:r>
            <w:r w:rsidR="00D2288A">
              <w:rPr>
                <w:noProof/>
                <w:webHidden/>
              </w:rPr>
              <w:fldChar w:fldCharType="begin"/>
            </w:r>
            <w:r w:rsidR="00D2288A">
              <w:rPr>
                <w:noProof/>
                <w:webHidden/>
              </w:rPr>
              <w:instrText xml:space="preserve"> PAGEREF _Toc38456164 \h </w:instrText>
            </w:r>
            <w:r w:rsidR="00D2288A">
              <w:rPr>
                <w:noProof/>
                <w:webHidden/>
              </w:rPr>
            </w:r>
            <w:r w:rsidR="00D2288A">
              <w:rPr>
                <w:noProof/>
                <w:webHidden/>
              </w:rPr>
              <w:fldChar w:fldCharType="separate"/>
            </w:r>
            <w:r w:rsidR="00895DC4">
              <w:rPr>
                <w:noProof/>
                <w:webHidden/>
              </w:rPr>
              <w:t>7</w:t>
            </w:r>
            <w:r w:rsidR="00D2288A">
              <w:rPr>
                <w:noProof/>
                <w:webHidden/>
              </w:rPr>
              <w:fldChar w:fldCharType="end"/>
            </w:r>
          </w:hyperlink>
        </w:p>
        <w:p w14:paraId="1DF779D4" w14:textId="40DE8326" w:rsidR="00D2288A" w:rsidRDefault="00716FB6">
          <w:pPr>
            <w:pStyle w:val="TOC1"/>
            <w:tabs>
              <w:tab w:val="right" w:leader="dot" w:pos="9350"/>
            </w:tabs>
            <w:rPr>
              <w:rFonts w:cstheme="minorBidi"/>
              <w:noProof/>
            </w:rPr>
          </w:pPr>
          <w:hyperlink w:anchor="_Toc38456165" w:history="1">
            <w:r w:rsidR="00D2288A" w:rsidRPr="00544174">
              <w:rPr>
                <w:rStyle w:val="Hyperlink"/>
                <w:rFonts w:ascii="Times New Roman" w:hAnsi="Times New Roman"/>
                <w:noProof/>
              </w:rPr>
              <w:t>Reimbursable Expenses</w:t>
            </w:r>
            <w:r w:rsidR="00D2288A">
              <w:rPr>
                <w:noProof/>
                <w:webHidden/>
              </w:rPr>
              <w:tab/>
            </w:r>
            <w:r w:rsidR="00D2288A">
              <w:rPr>
                <w:noProof/>
                <w:webHidden/>
              </w:rPr>
              <w:fldChar w:fldCharType="begin"/>
            </w:r>
            <w:r w:rsidR="00D2288A">
              <w:rPr>
                <w:noProof/>
                <w:webHidden/>
              </w:rPr>
              <w:instrText xml:space="preserve"> PAGEREF _Toc38456165 \h </w:instrText>
            </w:r>
            <w:r w:rsidR="00D2288A">
              <w:rPr>
                <w:noProof/>
                <w:webHidden/>
              </w:rPr>
            </w:r>
            <w:r w:rsidR="00D2288A">
              <w:rPr>
                <w:noProof/>
                <w:webHidden/>
              </w:rPr>
              <w:fldChar w:fldCharType="separate"/>
            </w:r>
            <w:r w:rsidR="00895DC4">
              <w:rPr>
                <w:noProof/>
                <w:webHidden/>
              </w:rPr>
              <w:t>9</w:t>
            </w:r>
            <w:r w:rsidR="00D2288A">
              <w:rPr>
                <w:noProof/>
                <w:webHidden/>
              </w:rPr>
              <w:fldChar w:fldCharType="end"/>
            </w:r>
          </w:hyperlink>
        </w:p>
        <w:p w14:paraId="3A097775" w14:textId="23FB6519" w:rsidR="00D2288A" w:rsidRDefault="00716FB6">
          <w:pPr>
            <w:pStyle w:val="TOC1"/>
            <w:tabs>
              <w:tab w:val="right" w:leader="dot" w:pos="9350"/>
            </w:tabs>
            <w:rPr>
              <w:rFonts w:cstheme="minorBidi"/>
              <w:noProof/>
            </w:rPr>
          </w:pPr>
          <w:hyperlink w:anchor="_Toc38456166" w:history="1">
            <w:r w:rsidR="00D2288A" w:rsidRPr="00544174">
              <w:rPr>
                <w:rStyle w:val="Hyperlink"/>
                <w:rFonts w:ascii="Times New Roman" w:hAnsi="Times New Roman"/>
                <w:noProof/>
              </w:rPr>
              <w:t>Submitting Invoices</w:t>
            </w:r>
            <w:r w:rsidR="00D2288A">
              <w:rPr>
                <w:noProof/>
                <w:webHidden/>
              </w:rPr>
              <w:tab/>
            </w:r>
            <w:r w:rsidR="00D2288A">
              <w:rPr>
                <w:noProof/>
                <w:webHidden/>
              </w:rPr>
              <w:fldChar w:fldCharType="begin"/>
            </w:r>
            <w:r w:rsidR="00D2288A">
              <w:rPr>
                <w:noProof/>
                <w:webHidden/>
              </w:rPr>
              <w:instrText xml:space="preserve"> PAGEREF _Toc38456166 \h </w:instrText>
            </w:r>
            <w:r w:rsidR="00D2288A">
              <w:rPr>
                <w:noProof/>
                <w:webHidden/>
              </w:rPr>
            </w:r>
            <w:r w:rsidR="00D2288A">
              <w:rPr>
                <w:noProof/>
                <w:webHidden/>
              </w:rPr>
              <w:fldChar w:fldCharType="separate"/>
            </w:r>
            <w:r w:rsidR="00895DC4">
              <w:rPr>
                <w:noProof/>
                <w:webHidden/>
              </w:rPr>
              <w:t>18</w:t>
            </w:r>
            <w:r w:rsidR="00D2288A">
              <w:rPr>
                <w:noProof/>
                <w:webHidden/>
              </w:rPr>
              <w:fldChar w:fldCharType="end"/>
            </w:r>
          </w:hyperlink>
        </w:p>
        <w:p w14:paraId="18389B3F" w14:textId="193111A3" w:rsidR="00D2288A" w:rsidRDefault="00716FB6">
          <w:pPr>
            <w:pStyle w:val="TOC1"/>
            <w:tabs>
              <w:tab w:val="right" w:leader="dot" w:pos="9350"/>
            </w:tabs>
            <w:rPr>
              <w:rFonts w:cstheme="minorBidi"/>
              <w:noProof/>
            </w:rPr>
          </w:pPr>
          <w:hyperlink w:anchor="_Toc38456167" w:history="1">
            <w:r w:rsidR="00D2288A" w:rsidRPr="00544174">
              <w:rPr>
                <w:rStyle w:val="Hyperlink"/>
                <w:rFonts w:ascii="Times New Roman" w:hAnsi="Times New Roman"/>
                <w:noProof/>
              </w:rPr>
              <w:t>Navigating LMS and Form 399, Troubleshooting, and Invoice Issues</w:t>
            </w:r>
            <w:r w:rsidR="00D2288A">
              <w:rPr>
                <w:noProof/>
                <w:webHidden/>
              </w:rPr>
              <w:tab/>
            </w:r>
            <w:r w:rsidR="00D2288A">
              <w:rPr>
                <w:noProof/>
                <w:webHidden/>
              </w:rPr>
              <w:fldChar w:fldCharType="begin"/>
            </w:r>
            <w:r w:rsidR="00D2288A">
              <w:rPr>
                <w:noProof/>
                <w:webHidden/>
              </w:rPr>
              <w:instrText xml:space="preserve"> PAGEREF _Toc38456167 \h </w:instrText>
            </w:r>
            <w:r w:rsidR="00D2288A">
              <w:rPr>
                <w:noProof/>
                <w:webHidden/>
              </w:rPr>
            </w:r>
            <w:r w:rsidR="00D2288A">
              <w:rPr>
                <w:noProof/>
                <w:webHidden/>
              </w:rPr>
              <w:fldChar w:fldCharType="separate"/>
            </w:r>
            <w:r w:rsidR="00895DC4">
              <w:rPr>
                <w:noProof/>
                <w:webHidden/>
              </w:rPr>
              <w:t>20</w:t>
            </w:r>
            <w:r w:rsidR="00D2288A">
              <w:rPr>
                <w:noProof/>
                <w:webHidden/>
              </w:rPr>
              <w:fldChar w:fldCharType="end"/>
            </w:r>
          </w:hyperlink>
        </w:p>
        <w:p w14:paraId="2BE10102" w14:textId="15E1708E" w:rsidR="00E73DE5" w:rsidRDefault="00E73DE5" w:rsidP="002868E6">
          <w:pPr>
            <w:pStyle w:val="TOC1"/>
            <w:tabs>
              <w:tab w:val="right" w:leader="dot" w:pos="9350"/>
            </w:tabs>
          </w:pPr>
          <w:r w:rsidRPr="00DF70C0">
            <w:rPr>
              <w:rFonts w:ascii="Times New Roman" w:hAnsi="Times New Roman"/>
              <w:color w:val="000000" w:themeColor="text1"/>
              <w:sz w:val="24"/>
              <w:szCs w:val="24"/>
            </w:rPr>
            <w:fldChar w:fldCharType="end"/>
          </w:r>
        </w:p>
      </w:sdtContent>
    </w:sdt>
    <w:p w14:paraId="71F0837D" w14:textId="77777777" w:rsidR="00F2685C" w:rsidRPr="00CB2035" w:rsidRDefault="00984BED" w:rsidP="00BF59D8">
      <w:pPr>
        <w:pStyle w:val="Heading1"/>
        <w:rPr>
          <w:rFonts w:ascii="Times New Roman" w:hAnsi="Times New Roman"/>
          <w:sz w:val="28"/>
          <w:szCs w:val="28"/>
        </w:rPr>
      </w:pPr>
      <w:bookmarkStart w:id="0" w:name="_Toc38456162"/>
      <w:r w:rsidRPr="00CB2035">
        <w:rPr>
          <w:rFonts w:ascii="Times New Roman" w:hAnsi="Times New Roman"/>
          <w:sz w:val="28"/>
          <w:szCs w:val="28"/>
        </w:rPr>
        <w:t xml:space="preserve">Post-Auction </w:t>
      </w:r>
      <w:r w:rsidR="00F2685C" w:rsidRPr="00CB2035">
        <w:rPr>
          <w:rFonts w:ascii="Times New Roman" w:hAnsi="Times New Roman"/>
          <w:sz w:val="28"/>
          <w:szCs w:val="28"/>
        </w:rPr>
        <w:t>Repacking</w:t>
      </w:r>
      <w:r w:rsidR="00CC1F5A" w:rsidRPr="00CB2035">
        <w:rPr>
          <w:rFonts w:ascii="Times New Roman" w:hAnsi="Times New Roman"/>
          <w:sz w:val="28"/>
          <w:szCs w:val="28"/>
        </w:rPr>
        <w:t xml:space="preserve"> </w:t>
      </w:r>
      <w:r w:rsidRPr="00CB2035">
        <w:rPr>
          <w:rFonts w:ascii="Times New Roman" w:hAnsi="Times New Roman"/>
          <w:sz w:val="28"/>
          <w:szCs w:val="28"/>
        </w:rPr>
        <w:t>P</w:t>
      </w:r>
      <w:r w:rsidR="00CC1F5A" w:rsidRPr="00CB2035">
        <w:rPr>
          <w:rFonts w:ascii="Times New Roman" w:hAnsi="Times New Roman"/>
          <w:sz w:val="28"/>
          <w:szCs w:val="28"/>
        </w:rPr>
        <w:t>rocess</w:t>
      </w:r>
      <w:bookmarkEnd w:id="0"/>
    </w:p>
    <w:p w14:paraId="32F1437A" w14:textId="77777777" w:rsidR="00F2685C" w:rsidRPr="00CB2035" w:rsidRDefault="00F2685C" w:rsidP="00A6376A">
      <w:pPr>
        <w:pStyle w:val="Heading2"/>
        <w:rPr>
          <w:rFonts w:ascii="Times New Roman" w:hAnsi="Times New Roman"/>
          <w:i w:val="0"/>
          <w:szCs w:val="24"/>
        </w:rPr>
      </w:pPr>
      <w:r w:rsidRPr="00CB2035">
        <w:rPr>
          <w:rStyle w:val="Heading2Char"/>
          <w:rFonts w:ascii="Times New Roman" w:hAnsi="Times New Roman"/>
          <w:b/>
          <w:bCs/>
          <w:i/>
          <w:iCs/>
          <w:szCs w:val="24"/>
        </w:rPr>
        <w:t>How will the repacking process work?</w:t>
      </w:r>
    </w:p>
    <w:p w14:paraId="6CB67CE7" w14:textId="42A7E528" w:rsidR="00F2685C" w:rsidRPr="002C27E2" w:rsidRDefault="00F2685C" w:rsidP="4C6AD432">
      <w:pPr>
        <w:pStyle w:val="BodyText"/>
        <w:rPr>
          <w:rFonts w:ascii="Times New Roman" w:hAnsi="Times New Roman"/>
          <w:sz w:val="24"/>
        </w:rPr>
      </w:pPr>
      <w:r w:rsidRPr="002C27E2">
        <w:rPr>
          <w:rFonts w:ascii="Times New Roman" w:hAnsi="Times New Roman"/>
          <w:sz w:val="24"/>
        </w:rPr>
        <w:t xml:space="preserve">“Repacking” involves reorganizing television stations in the broadcast television bands so </w:t>
      </w:r>
      <w:r w:rsidR="00FD0962" w:rsidRPr="002C27E2">
        <w:rPr>
          <w:rFonts w:ascii="Times New Roman" w:hAnsi="Times New Roman"/>
          <w:sz w:val="24"/>
        </w:rPr>
        <w:t xml:space="preserve">the </w:t>
      </w:r>
      <w:r w:rsidRPr="002C27E2">
        <w:rPr>
          <w:rFonts w:ascii="Times New Roman" w:hAnsi="Times New Roman"/>
          <w:sz w:val="24"/>
        </w:rPr>
        <w:t>stations remain</w:t>
      </w:r>
      <w:r w:rsidR="007A5502" w:rsidRPr="002C27E2">
        <w:rPr>
          <w:rFonts w:ascii="Times New Roman" w:hAnsi="Times New Roman"/>
          <w:sz w:val="24"/>
        </w:rPr>
        <w:t>ing</w:t>
      </w:r>
      <w:r w:rsidRPr="002C27E2">
        <w:rPr>
          <w:rFonts w:ascii="Times New Roman" w:hAnsi="Times New Roman"/>
          <w:sz w:val="24"/>
        </w:rPr>
        <w:t xml:space="preserve"> on the air after the incentive auction occupy a smaller portion of the </w:t>
      </w:r>
      <w:r w:rsidR="00970421" w:rsidRPr="002C27E2">
        <w:rPr>
          <w:rFonts w:ascii="Times New Roman" w:hAnsi="Times New Roman"/>
          <w:sz w:val="24"/>
        </w:rPr>
        <w:t>Ultra High F</w:t>
      </w:r>
      <w:r w:rsidR="00BA08A2" w:rsidRPr="002C27E2">
        <w:rPr>
          <w:rFonts w:ascii="Times New Roman" w:hAnsi="Times New Roman"/>
          <w:sz w:val="24"/>
        </w:rPr>
        <w:t>requency (</w:t>
      </w:r>
      <w:r w:rsidRPr="002C27E2">
        <w:rPr>
          <w:rFonts w:ascii="Times New Roman" w:hAnsi="Times New Roman"/>
          <w:sz w:val="24"/>
        </w:rPr>
        <w:t>UHF</w:t>
      </w:r>
      <w:r w:rsidR="00BA08A2" w:rsidRPr="002C27E2">
        <w:rPr>
          <w:rFonts w:ascii="Times New Roman" w:hAnsi="Times New Roman"/>
          <w:sz w:val="24"/>
        </w:rPr>
        <w:t>)</w:t>
      </w:r>
      <w:r w:rsidRPr="002C27E2">
        <w:rPr>
          <w:rFonts w:ascii="Times New Roman" w:hAnsi="Times New Roman"/>
          <w:sz w:val="24"/>
        </w:rPr>
        <w:t xml:space="preserve"> band, thereby freeing up a portion of that band for new wireless services use.</w:t>
      </w:r>
    </w:p>
    <w:p w14:paraId="2FE2A51A" w14:textId="77777777" w:rsidR="00D571A6" w:rsidRPr="002C27E2" w:rsidRDefault="00D571A6" w:rsidP="4C6AD432">
      <w:pPr>
        <w:pStyle w:val="BodyText"/>
        <w:rPr>
          <w:rFonts w:ascii="Times New Roman" w:hAnsi="Times New Roman"/>
          <w:sz w:val="24"/>
        </w:rPr>
      </w:pPr>
      <w:r w:rsidRPr="002C27E2">
        <w:rPr>
          <w:rFonts w:ascii="Times New Roman" w:hAnsi="Times New Roman"/>
          <w:sz w:val="24"/>
        </w:rPr>
        <w:t>The process includes the following steps:</w:t>
      </w:r>
    </w:p>
    <w:p w14:paraId="24E4A19A" w14:textId="6EBDFC94" w:rsidR="00D571A6" w:rsidRPr="00CB2035" w:rsidRDefault="00DF499D"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sz w:val="24"/>
          <w:szCs w:val="24"/>
        </w:rPr>
        <w:t xml:space="preserve">Full Power/Class A </w:t>
      </w:r>
      <w:r w:rsidR="007A5502" w:rsidRPr="002C27E2">
        <w:rPr>
          <w:rFonts w:ascii="Times New Roman" w:hAnsi="Times New Roman"/>
          <w:color w:val="000000" w:themeColor="text1"/>
          <w:sz w:val="24"/>
          <w:szCs w:val="24"/>
        </w:rPr>
        <w:t>s</w:t>
      </w:r>
      <w:r w:rsidR="00592E4F" w:rsidRPr="002C27E2">
        <w:rPr>
          <w:rFonts w:ascii="Times New Roman" w:hAnsi="Times New Roman"/>
          <w:color w:val="000000" w:themeColor="text1"/>
          <w:sz w:val="24"/>
          <w:szCs w:val="24"/>
        </w:rPr>
        <w:t xml:space="preserve">tations receive </w:t>
      </w:r>
      <w:r w:rsidR="000D0074" w:rsidRPr="002C27E2">
        <w:rPr>
          <w:rFonts w:ascii="Times New Roman" w:hAnsi="Times New Roman"/>
          <w:color w:val="000000" w:themeColor="text1"/>
          <w:sz w:val="24"/>
          <w:szCs w:val="24"/>
        </w:rPr>
        <w:t xml:space="preserve">a confidential letter from the </w:t>
      </w:r>
      <w:r w:rsidR="00F504A3" w:rsidRPr="002C27E2">
        <w:rPr>
          <w:rFonts w:ascii="Times New Roman" w:hAnsi="Times New Roman"/>
          <w:color w:val="000000" w:themeColor="text1"/>
          <w:sz w:val="24"/>
          <w:szCs w:val="24"/>
        </w:rPr>
        <w:t>Federal Communications Commission (</w:t>
      </w:r>
      <w:r w:rsidR="000D0074" w:rsidRPr="002C27E2">
        <w:rPr>
          <w:rFonts w:ascii="Times New Roman" w:hAnsi="Times New Roman"/>
          <w:color w:val="000000" w:themeColor="text1"/>
          <w:sz w:val="24"/>
          <w:szCs w:val="24"/>
        </w:rPr>
        <w:t>FCC</w:t>
      </w:r>
      <w:r w:rsidR="00F504A3" w:rsidRPr="002C27E2">
        <w:rPr>
          <w:rFonts w:ascii="Times New Roman" w:hAnsi="Times New Roman"/>
          <w:color w:val="000000" w:themeColor="text1"/>
          <w:sz w:val="24"/>
          <w:szCs w:val="24"/>
        </w:rPr>
        <w:t>)</w:t>
      </w:r>
      <w:r w:rsidR="000D0074" w:rsidRPr="002C27E2">
        <w:rPr>
          <w:rFonts w:ascii="Times New Roman" w:hAnsi="Times New Roman"/>
          <w:color w:val="000000" w:themeColor="text1"/>
          <w:sz w:val="24"/>
          <w:szCs w:val="24"/>
        </w:rPr>
        <w:t xml:space="preserve"> with </w:t>
      </w:r>
      <w:r w:rsidR="00592E4F" w:rsidRPr="002C27E2">
        <w:rPr>
          <w:rFonts w:ascii="Times New Roman" w:hAnsi="Times New Roman"/>
          <w:color w:val="000000" w:themeColor="text1"/>
          <w:sz w:val="24"/>
          <w:szCs w:val="24"/>
        </w:rPr>
        <w:t>their</w:t>
      </w:r>
      <w:r w:rsidR="000D0074" w:rsidRPr="002C27E2">
        <w:rPr>
          <w:rFonts w:ascii="Times New Roman" w:hAnsi="Times New Roman"/>
          <w:color w:val="000000" w:themeColor="text1"/>
          <w:sz w:val="24"/>
          <w:szCs w:val="24"/>
        </w:rPr>
        <w:t xml:space="preserve"> new station channel assignment and assigned</w:t>
      </w:r>
      <w:r w:rsidR="00592E4F" w:rsidRPr="002C27E2">
        <w:rPr>
          <w:rFonts w:ascii="Times New Roman" w:hAnsi="Times New Roman"/>
          <w:color w:val="000000" w:themeColor="text1"/>
          <w:sz w:val="24"/>
          <w:szCs w:val="24"/>
        </w:rPr>
        <w:t xml:space="preserve"> transition</w:t>
      </w:r>
      <w:r w:rsidR="000D0074" w:rsidRPr="002C27E2">
        <w:rPr>
          <w:rFonts w:ascii="Times New Roman" w:hAnsi="Times New Roman"/>
          <w:color w:val="000000" w:themeColor="text1"/>
          <w:sz w:val="24"/>
          <w:szCs w:val="24"/>
        </w:rPr>
        <w:t xml:space="preserve"> phase in the repacking plan</w:t>
      </w:r>
      <w:r w:rsidR="00592E4F" w:rsidRPr="002C27E2">
        <w:rPr>
          <w:rFonts w:ascii="Times New Roman" w:hAnsi="Times New Roman"/>
          <w:color w:val="000000" w:themeColor="text1"/>
          <w:sz w:val="24"/>
          <w:szCs w:val="24"/>
        </w:rPr>
        <w:t>.</w:t>
      </w:r>
      <w:r w:rsidR="000D0074" w:rsidRPr="002C27E2">
        <w:rPr>
          <w:rFonts w:ascii="Times New Roman" w:hAnsi="Times New Roman"/>
          <w:color w:val="000000" w:themeColor="text1"/>
          <w:sz w:val="24"/>
          <w:szCs w:val="24"/>
        </w:rPr>
        <w:t xml:space="preserve"> </w:t>
      </w:r>
      <w:r w:rsidR="00592E4F" w:rsidRPr="002C27E2">
        <w:rPr>
          <w:rFonts w:ascii="Times New Roman" w:hAnsi="Times New Roman"/>
          <w:color w:val="000000" w:themeColor="text1"/>
          <w:sz w:val="24"/>
          <w:szCs w:val="24"/>
        </w:rPr>
        <w:t>T</w:t>
      </w:r>
      <w:r w:rsidR="00FD0962" w:rsidRPr="002C27E2">
        <w:rPr>
          <w:rFonts w:ascii="Times New Roman" w:hAnsi="Times New Roman"/>
          <w:color w:val="000000" w:themeColor="text1"/>
          <w:sz w:val="24"/>
          <w:szCs w:val="24"/>
        </w:rPr>
        <w:t>he FCC release</w:t>
      </w:r>
      <w:r w:rsidR="00592E4F" w:rsidRPr="002C27E2">
        <w:rPr>
          <w:rFonts w:ascii="Times New Roman" w:hAnsi="Times New Roman"/>
          <w:color w:val="000000" w:themeColor="text1"/>
          <w:sz w:val="24"/>
          <w:szCs w:val="24"/>
        </w:rPr>
        <w:t>s</w:t>
      </w:r>
      <w:r w:rsidR="00FD0962" w:rsidRPr="002C27E2">
        <w:rPr>
          <w:rFonts w:ascii="Times New Roman" w:hAnsi="Times New Roman"/>
          <w:color w:val="000000" w:themeColor="text1"/>
          <w:sz w:val="24"/>
          <w:szCs w:val="24"/>
        </w:rPr>
        <w:t xml:space="preserve"> the list of all stations </w:t>
      </w:r>
      <w:r w:rsidR="00822BE2" w:rsidRPr="002C27E2">
        <w:rPr>
          <w:rFonts w:ascii="Times New Roman" w:hAnsi="Times New Roman"/>
          <w:color w:val="000000" w:themeColor="text1"/>
          <w:sz w:val="24"/>
          <w:szCs w:val="24"/>
        </w:rPr>
        <w:t xml:space="preserve">to be </w:t>
      </w:r>
      <w:r w:rsidR="00FD0962" w:rsidRPr="002C27E2">
        <w:rPr>
          <w:rFonts w:ascii="Times New Roman" w:hAnsi="Times New Roman"/>
          <w:color w:val="000000" w:themeColor="text1"/>
          <w:sz w:val="24"/>
          <w:szCs w:val="24"/>
        </w:rPr>
        <w:t>repacked and their assigned channels in the Auction Closing and Channel Reassignment Public Notice (C</w:t>
      </w:r>
      <w:r w:rsidR="00CD221D" w:rsidRPr="002C27E2">
        <w:rPr>
          <w:rFonts w:ascii="Times New Roman" w:hAnsi="Times New Roman"/>
          <w:color w:val="000000" w:themeColor="text1"/>
          <w:sz w:val="24"/>
          <w:szCs w:val="24"/>
        </w:rPr>
        <w:t>C</w:t>
      </w:r>
      <w:r w:rsidR="00FD0962" w:rsidRPr="002C27E2">
        <w:rPr>
          <w:rFonts w:ascii="Times New Roman" w:hAnsi="Times New Roman"/>
          <w:color w:val="000000" w:themeColor="text1"/>
          <w:sz w:val="24"/>
          <w:szCs w:val="24"/>
        </w:rPr>
        <w:t>RPN</w:t>
      </w:r>
      <w:r w:rsidR="000D0074" w:rsidRPr="002C27E2">
        <w:rPr>
          <w:rFonts w:ascii="Times New Roman" w:hAnsi="Times New Roman"/>
          <w:color w:val="000000" w:themeColor="text1"/>
          <w:sz w:val="24"/>
          <w:szCs w:val="24"/>
        </w:rPr>
        <w:t>)</w:t>
      </w:r>
      <w:r w:rsidR="00223D22" w:rsidRPr="002C27E2">
        <w:rPr>
          <w:rFonts w:ascii="Times New Roman" w:hAnsi="Times New Roman"/>
          <w:color w:val="000000" w:themeColor="text1"/>
          <w:sz w:val="24"/>
          <w:szCs w:val="24"/>
        </w:rPr>
        <w:t>.</w:t>
      </w:r>
    </w:p>
    <w:p w14:paraId="72184B89" w14:textId="765178C8" w:rsidR="002E2457" w:rsidRPr="00CB2035" w:rsidRDefault="002E2457"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color w:val="000000" w:themeColor="text1"/>
          <w:sz w:val="24"/>
          <w:szCs w:val="24"/>
        </w:rPr>
        <w:t xml:space="preserve">The Media Bureau assigns each </w:t>
      </w:r>
      <w:r w:rsidR="00D90F28" w:rsidRPr="002C27E2">
        <w:rPr>
          <w:rFonts w:ascii="Times New Roman" w:hAnsi="Times New Roman"/>
          <w:color w:val="000000" w:themeColor="text1"/>
          <w:sz w:val="24"/>
          <w:szCs w:val="24"/>
        </w:rPr>
        <w:t xml:space="preserve">Full Power/Class A </w:t>
      </w:r>
      <w:r w:rsidRPr="002C27E2">
        <w:rPr>
          <w:rFonts w:ascii="Times New Roman" w:hAnsi="Times New Roman"/>
          <w:color w:val="000000" w:themeColor="text1"/>
          <w:sz w:val="24"/>
          <w:szCs w:val="24"/>
        </w:rPr>
        <w:t>station a transition deadline and stations coordinate their move with other broadcasters to ensure a coordinate</w:t>
      </w:r>
      <w:r w:rsidR="00F504A3" w:rsidRPr="002C27E2">
        <w:rPr>
          <w:rFonts w:ascii="Times New Roman" w:hAnsi="Times New Roman"/>
          <w:color w:val="000000" w:themeColor="text1"/>
          <w:sz w:val="24"/>
          <w:szCs w:val="24"/>
        </w:rPr>
        <w:t>d</w:t>
      </w:r>
      <w:r w:rsidRPr="002C27E2">
        <w:rPr>
          <w:rFonts w:ascii="Times New Roman" w:hAnsi="Times New Roman"/>
          <w:color w:val="000000" w:themeColor="text1"/>
          <w:sz w:val="24"/>
          <w:szCs w:val="24"/>
        </w:rPr>
        <w:t xml:space="preserve"> effort and limit interference </w:t>
      </w:r>
      <w:r w:rsidR="00F504A3" w:rsidRPr="002C27E2">
        <w:rPr>
          <w:rFonts w:ascii="Times New Roman" w:hAnsi="Times New Roman"/>
          <w:color w:val="000000" w:themeColor="text1"/>
          <w:sz w:val="24"/>
          <w:szCs w:val="24"/>
        </w:rPr>
        <w:t>by</w:t>
      </w:r>
      <w:r w:rsidRPr="002C27E2">
        <w:rPr>
          <w:rFonts w:ascii="Times New Roman" w:hAnsi="Times New Roman"/>
          <w:color w:val="000000" w:themeColor="text1"/>
          <w:sz w:val="24"/>
          <w:szCs w:val="24"/>
        </w:rPr>
        <w:t xml:space="preserve"> others.</w:t>
      </w:r>
    </w:p>
    <w:p w14:paraId="2916C89F" w14:textId="459BFDCC" w:rsidR="00D571A6" w:rsidRPr="00CB2035" w:rsidRDefault="00D90F28"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color w:val="000000" w:themeColor="text1"/>
          <w:sz w:val="24"/>
          <w:szCs w:val="24"/>
        </w:rPr>
        <w:t>Full Power/Class A s</w:t>
      </w:r>
      <w:r w:rsidR="00016868" w:rsidRPr="002C27E2">
        <w:rPr>
          <w:rFonts w:ascii="Times New Roman" w:hAnsi="Times New Roman"/>
          <w:color w:val="000000" w:themeColor="text1"/>
          <w:sz w:val="24"/>
          <w:szCs w:val="24"/>
        </w:rPr>
        <w:t xml:space="preserve">tations </w:t>
      </w:r>
      <w:r w:rsidR="00D571A6" w:rsidRPr="002C27E2">
        <w:rPr>
          <w:rFonts w:ascii="Times New Roman" w:hAnsi="Times New Roman"/>
          <w:color w:val="000000" w:themeColor="text1"/>
          <w:sz w:val="24"/>
          <w:szCs w:val="24"/>
        </w:rPr>
        <w:t xml:space="preserve">estimate </w:t>
      </w:r>
      <w:r w:rsidR="00170EE5" w:rsidRPr="002C27E2">
        <w:rPr>
          <w:rFonts w:ascii="Times New Roman" w:hAnsi="Times New Roman"/>
          <w:color w:val="000000" w:themeColor="text1"/>
          <w:sz w:val="24"/>
          <w:szCs w:val="24"/>
        </w:rPr>
        <w:t xml:space="preserve">the costs they will likely incur to move to their post-auction channel on FCC </w:t>
      </w:r>
      <w:r w:rsidR="00797EC1" w:rsidRPr="002C27E2">
        <w:rPr>
          <w:rFonts w:ascii="Times New Roman" w:hAnsi="Times New Roman"/>
          <w:color w:val="000000" w:themeColor="text1"/>
          <w:sz w:val="24"/>
          <w:szCs w:val="24"/>
        </w:rPr>
        <w:t xml:space="preserve">Form </w:t>
      </w:r>
      <w:r w:rsidR="00170EE5" w:rsidRPr="002C27E2">
        <w:rPr>
          <w:rFonts w:ascii="Times New Roman" w:hAnsi="Times New Roman"/>
          <w:color w:val="000000" w:themeColor="text1"/>
          <w:sz w:val="24"/>
          <w:szCs w:val="24"/>
        </w:rPr>
        <w:t xml:space="preserve">2100, Schedule </w:t>
      </w:r>
      <w:r w:rsidR="00797EC1" w:rsidRPr="002C27E2">
        <w:rPr>
          <w:rFonts w:ascii="Times New Roman" w:hAnsi="Times New Roman"/>
          <w:color w:val="000000" w:themeColor="text1"/>
          <w:sz w:val="24"/>
          <w:szCs w:val="24"/>
        </w:rPr>
        <w:t>399</w:t>
      </w:r>
      <w:r w:rsidR="00170EE5" w:rsidRPr="002C27E2">
        <w:rPr>
          <w:rFonts w:ascii="Times New Roman" w:hAnsi="Times New Roman"/>
          <w:color w:val="000000" w:themeColor="text1"/>
          <w:sz w:val="24"/>
          <w:szCs w:val="24"/>
        </w:rPr>
        <w:t xml:space="preserve"> (Form 399 or Reimbursement Form) </w:t>
      </w:r>
      <w:r w:rsidR="00D571A6" w:rsidRPr="002C27E2">
        <w:rPr>
          <w:rFonts w:ascii="Times New Roman" w:hAnsi="Times New Roman"/>
          <w:color w:val="000000" w:themeColor="text1"/>
          <w:sz w:val="24"/>
          <w:szCs w:val="24"/>
        </w:rPr>
        <w:t xml:space="preserve">and submit </w:t>
      </w:r>
      <w:r w:rsidR="00593EFF" w:rsidRPr="002C27E2">
        <w:rPr>
          <w:rFonts w:ascii="Times New Roman" w:hAnsi="Times New Roman"/>
          <w:color w:val="000000" w:themeColor="text1"/>
          <w:sz w:val="24"/>
          <w:szCs w:val="24"/>
        </w:rPr>
        <w:t xml:space="preserve">this </w:t>
      </w:r>
      <w:r w:rsidR="00D571A6" w:rsidRPr="002C27E2">
        <w:rPr>
          <w:rFonts w:ascii="Times New Roman" w:hAnsi="Times New Roman"/>
          <w:color w:val="000000" w:themeColor="text1"/>
          <w:sz w:val="24"/>
          <w:szCs w:val="24"/>
        </w:rPr>
        <w:t>to the FCC</w:t>
      </w:r>
      <w:r w:rsidR="000D0074" w:rsidRPr="002C27E2">
        <w:rPr>
          <w:rFonts w:ascii="Times New Roman" w:hAnsi="Times New Roman"/>
          <w:color w:val="000000" w:themeColor="text1"/>
          <w:sz w:val="24"/>
          <w:szCs w:val="24"/>
        </w:rPr>
        <w:t xml:space="preserve"> no later than 90 days after the </w:t>
      </w:r>
      <w:r w:rsidR="007B1A49" w:rsidRPr="002C27E2">
        <w:rPr>
          <w:rFonts w:ascii="Times New Roman" w:hAnsi="Times New Roman"/>
          <w:color w:val="000000" w:themeColor="text1"/>
          <w:sz w:val="24"/>
          <w:szCs w:val="24"/>
        </w:rPr>
        <w:t>CCRPN</w:t>
      </w:r>
      <w:r w:rsidR="000D0074" w:rsidRPr="002C27E2">
        <w:rPr>
          <w:rFonts w:ascii="Times New Roman" w:hAnsi="Times New Roman"/>
          <w:color w:val="000000" w:themeColor="text1"/>
          <w:sz w:val="24"/>
          <w:szCs w:val="24"/>
        </w:rPr>
        <w:t xml:space="preserve"> is released</w:t>
      </w:r>
      <w:r w:rsidR="00155FF3" w:rsidRPr="002C27E2">
        <w:rPr>
          <w:rFonts w:ascii="Times New Roman" w:hAnsi="Times New Roman"/>
          <w:color w:val="000000" w:themeColor="text1"/>
          <w:sz w:val="24"/>
          <w:szCs w:val="24"/>
        </w:rPr>
        <w:t xml:space="preserve"> </w:t>
      </w:r>
    </w:p>
    <w:p w14:paraId="6A1B4D5B" w14:textId="667FD7A3" w:rsidR="00D571A6" w:rsidRPr="00CB2035" w:rsidRDefault="00D90F28"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color w:val="000000" w:themeColor="text1"/>
          <w:sz w:val="24"/>
          <w:szCs w:val="24"/>
        </w:rPr>
        <w:t>Full Power/Class A s</w:t>
      </w:r>
      <w:r w:rsidR="00016868" w:rsidRPr="002C27E2">
        <w:rPr>
          <w:rFonts w:ascii="Times New Roman" w:hAnsi="Times New Roman"/>
          <w:color w:val="000000" w:themeColor="text1"/>
          <w:sz w:val="24"/>
          <w:szCs w:val="24"/>
        </w:rPr>
        <w:t xml:space="preserve">tations </w:t>
      </w:r>
      <w:r w:rsidR="000D0074" w:rsidRPr="002C27E2">
        <w:rPr>
          <w:rFonts w:ascii="Times New Roman" w:hAnsi="Times New Roman"/>
          <w:color w:val="000000" w:themeColor="text1"/>
          <w:sz w:val="24"/>
          <w:szCs w:val="24"/>
        </w:rPr>
        <w:t>su</w:t>
      </w:r>
      <w:r w:rsidR="00D571A6" w:rsidRPr="002C27E2">
        <w:rPr>
          <w:rFonts w:ascii="Times New Roman" w:hAnsi="Times New Roman"/>
          <w:color w:val="000000" w:themeColor="text1"/>
          <w:sz w:val="24"/>
          <w:szCs w:val="24"/>
        </w:rPr>
        <w:t xml:space="preserve">bmit a Construction </w:t>
      </w:r>
      <w:r w:rsidR="0003628C" w:rsidRPr="002C27E2">
        <w:rPr>
          <w:rFonts w:ascii="Times New Roman" w:hAnsi="Times New Roman"/>
          <w:color w:val="000000" w:themeColor="text1"/>
          <w:sz w:val="24"/>
          <w:szCs w:val="24"/>
        </w:rPr>
        <w:t>P</w:t>
      </w:r>
      <w:r w:rsidR="00D571A6" w:rsidRPr="002C27E2">
        <w:rPr>
          <w:rFonts w:ascii="Times New Roman" w:hAnsi="Times New Roman"/>
          <w:color w:val="000000" w:themeColor="text1"/>
          <w:sz w:val="24"/>
          <w:szCs w:val="24"/>
        </w:rPr>
        <w:t>ermit</w:t>
      </w:r>
      <w:r w:rsidR="00016868" w:rsidRPr="002C27E2">
        <w:rPr>
          <w:rFonts w:ascii="Times New Roman" w:hAnsi="Times New Roman"/>
          <w:color w:val="000000" w:themeColor="text1"/>
          <w:sz w:val="24"/>
          <w:szCs w:val="24"/>
        </w:rPr>
        <w:t xml:space="preserve"> </w:t>
      </w:r>
      <w:r w:rsidR="0003628C" w:rsidRPr="002C27E2">
        <w:rPr>
          <w:rFonts w:ascii="Times New Roman" w:hAnsi="Times New Roman"/>
          <w:color w:val="000000" w:themeColor="text1"/>
          <w:sz w:val="24"/>
          <w:szCs w:val="24"/>
        </w:rPr>
        <w:t xml:space="preserve">(CP) </w:t>
      </w:r>
      <w:r w:rsidR="00016868" w:rsidRPr="002C27E2">
        <w:rPr>
          <w:rFonts w:ascii="Times New Roman" w:hAnsi="Times New Roman"/>
          <w:color w:val="000000" w:themeColor="text1"/>
          <w:sz w:val="24"/>
          <w:szCs w:val="24"/>
        </w:rPr>
        <w:t>for their post-auction channel</w:t>
      </w:r>
      <w:r w:rsidR="0003628C" w:rsidRPr="002C27E2">
        <w:rPr>
          <w:rFonts w:ascii="Times New Roman" w:hAnsi="Times New Roman"/>
          <w:color w:val="000000" w:themeColor="text1"/>
          <w:sz w:val="24"/>
          <w:szCs w:val="24"/>
        </w:rPr>
        <w:t xml:space="preserve"> no later than 90 days after the Channel Allocation PN is released</w:t>
      </w:r>
      <w:r w:rsidR="00223D22" w:rsidRPr="002C27E2">
        <w:rPr>
          <w:rFonts w:ascii="Times New Roman" w:hAnsi="Times New Roman"/>
          <w:color w:val="000000" w:themeColor="text1"/>
          <w:sz w:val="24"/>
          <w:szCs w:val="24"/>
        </w:rPr>
        <w:t>.</w:t>
      </w:r>
      <w:r w:rsidR="001439E4" w:rsidRPr="002C27E2">
        <w:rPr>
          <w:rFonts w:ascii="Times New Roman" w:hAnsi="Times New Roman"/>
          <w:color w:val="000000" w:themeColor="text1"/>
          <w:sz w:val="24"/>
          <w:szCs w:val="24"/>
        </w:rPr>
        <w:t xml:space="preserve"> </w:t>
      </w:r>
      <w:r w:rsidR="0003628C" w:rsidRPr="002C27E2">
        <w:rPr>
          <w:rFonts w:ascii="Times New Roman" w:hAnsi="Times New Roman"/>
          <w:color w:val="000000" w:themeColor="text1"/>
          <w:sz w:val="24"/>
          <w:szCs w:val="24"/>
        </w:rPr>
        <w:t>Th</w:t>
      </w:r>
      <w:r w:rsidR="00ED33A9" w:rsidRPr="002C27E2">
        <w:rPr>
          <w:rFonts w:ascii="Times New Roman" w:hAnsi="Times New Roman"/>
          <w:color w:val="000000" w:themeColor="text1"/>
          <w:sz w:val="24"/>
          <w:szCs w:val="24"/>
        </w:rPr>
        <w:t>e</w:t>
      </w:r>
      <w:r w:rsidR="0003628C" w:rsidRPr="002C27E2">
        <w:rPr>
          <w:rFonts w:ascii="Times New Roman" w:hAnsi="Times New Roman"/>
          <w:color w:val="000000" w:themeColor="text1"/>
          <w:sz w:val="24"/>
          <w:szCs w:val="24"/>
        </w:rPr>
        <w:t xml:space="preserve"> CP does not have to be submitted at the same time as the </w:t>
      </w:r>
      <w:r w:rsidR="00170EE5" w:rsidRPr="002C27E2">
        <w:rPr>
          <w:rFonts w:ascii="Times New Roman" w:hAnsi="Times New Roman"/>
          <w:color w:val="000000" w:themeColor="text1"/>
          <w:sz w:val="24"/>
          <w:szCs w:val="24"/>
        </w:rPr>
        <w:t>Reimbursement F</w:t>
      </w:r>
      <w:r w:rsidR="0003628C" w:rsidRPr="002C27E2">
        <w:rPr>
          <w:rFonts w:ascii="Times New Roman" w:hAnsi="Times New Roman"/>
          <w:color w:val="000000" w:themeColor="text1"/>
          <w:sz w:val="24"/>
          <w:szCs w:val="24"/>
        </w:rPr>
        <w:t>orm.</w:t>
      </w:r>
    </w:p>
    <w:p w14:paraId="347394D8" w14:textId="29481606" w:rsidR="00D571A6" w:rsidRPr="00CB2035" w:rsidRDefault="0083460F"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color w:val="000000" w:themeColor="text1"/>
          <w:sz w:val="24"/>
          <w:szCs w:val="24"/>
        </w:rPr>
        <w:t xml:space="preserve">The Media Bureau reviews </w:t>
      </w:r>
      <w:r w:rsidR="000D0074" w:rsidRPr="002C27E2">
        <w:rPr>
          <w:rFonts w:ascii="Times New Roman" w:hAnsi="Times New Roman"/>
          <w:color w:val="000000" w:themeColor="text1"/>
          <w:sz w:val="24"/>
          <w:szCs w:val="24"/>
        </w:rPr>
        <w:t>estimate</w:t>
      </w:r>
      <w:r w:rsidR="00065EA8" w:rsidRPr="002C27E2">
        <w:rPr>
          <w:rFonts w:ascii="Times New Roman" w:hAnsi="Times New Roman"/>
          <w:color w:val="000000" w:themeColor="text1"/>
          <w:sz w:val="24"/>
          <w:szCs w:val="24"/>
        </w:rPr>
        <w:t>s</w:t>
      </w:r>
      <w:r w:rsidRPr="002C27E2">
        <w:rPr>
          <w:rFonts w:ascii="Times New Roman" w:hAnsi="Times New Roman"/>
          <w:color w:val="000000" w:themeColor="text1"/>
          <w:sz w:val="24"/>
          <w:szCs w:val="24"/>
        </w:rPr>
        <w:t xml:space="preserve"> and calculates</w:t>
      </w:r>
      <w:r w:rsidR="00D571A6" w:rsidRPr="002C27E2">
        <w:rPr>
          <w:rFonts w:ascii="Times New Roman" w:hAnsi="Times New Roman"/>
          <w:color w:val="000000" w:themeColor="text1"/>
          <w:sz w:val="24"/>
          <w:szCs w:val="24"/>
        </w:rPr>
        <w:t xml:space="preserve"> an initial allocation </w:t>
      </w:r>
      <w:r w:rsidRPr="002C27E2">
        <w:rPr>
          <w:rFonts w:ascii="Times New Roman" w:hAnsi="Times New Roman"/>
          <w:color w:val="000000" w:themeColor="text1"/>
          <w:sz w:val="24"/>
          <w:szCs w:val="24"/>
        </w:rPr>
        <w:t xml:space="preserve">for each </w:t>
      </w:r>
      <w:r w:rsidR="00170EE5" w:rsidRPr="002C27E2">
        <w:rPr>
          <w:rFonts w:ascii="Times New Roman" w:hAnsi="Times New Roman"/>
          <w:color w:val="000000" w:themeColor="text1"/>
          <w:sz w:val="24"/>
          <w:szCs w:val="24"/>
        </w:rPr>
        <w:t xml:space="preserve">eligible </w:t>
      </w:r>
      <w:r w:rsidRPr="002C27E2">
        <w:rPr>
          <w:rFonts w:ascii="Times New Roman" w:hAnsi="Times New Roman"/>
          <w:color w:val="000000" w:themeColor="text1"/>
          <w:sz w:val="24"/>
          <w:szCs w:val="24"/>
        </w:rPr>
        <w:t>station. There may be more than one allocation, depending on demand and the availability of funds.</w:t>
      </w:r>
      <w:r w:rsidR="00BA6A1A">
        <w:rPr>
          <w:rFonts w:ascii="Times New Roman" w:hAnsi="Times New Roman"/>
          <w:color w:val="000000" w:themeColor="text1"/>
          <w:sz w:val="24"/>
          <w:szCs w:val="24"/>
        </w:rPr>
        <w:t xml:space="preserve"> </w:t>
      </w:r>
    </w:p>
    <w:p w14:paraId="5121F4D0" w14:textId="51807143" w:rsidR="00170EE5" w:rsidRPr="00CB2035" w:rsidRDefault="00170EE5"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color w:val="000000" w:themeColor="text1"/>
          <w:sz w:val="24"/>
          <w:szCs w:val="24"/>
        </w:rPr>
        <w:t xml:space="preserve">Repacked </w:t>
      </w:r>
      <w:r w:rsidR="00D90F28" w:rsidRPr="002C27E2">
        <w:rPr>
          <w:rFonts w:ascii="Times New Roman" w:hAnsi="Times New Roman"/>
          <w:color w:val="000000" w:themeColor="text1"/>
          <w:sz w:val="24"/>
          <w:szCs w:val="24"/>
        </w:rPr>
        <w:t xml:space="preserve">Full Power/Class A </w:t>
      </w:r>
      <w:r w:rsidRPr="002C27E2">
        <w:rPr>
          <w:rFonts w:ascii="Times New Roman" w:hAnsi="Times New Roman"/>
          <w:color w:val="000000" w:themeColor="text1"/>
          <w:sz w:val="24"/>
          <w:szCs w:val="24"/>
        </w:rPr>
        <w:t xml:space="preserve">stations use the Reimbursement Form to </w:t>
      </w:r>
      <w:r w:rsidR="00D1332B" w:rsidRPr="002C27E2">
        <w:rPr>
          <w:rFonts w:ascii="Times New Roman" w:hAnsi="Times New Roman"/>
          <w:color w:val="000000" w:themeColor="text1"/>
          <w:sz w:val="24"/>
          <w:szCs w:val="24"/>
        </w:rPr>
        <w:t>s</w:t>
      </w:r>
      <w:r w:rsidRPr="002C27E2">
        <w:rPr>
          <w:rFonts w:ascii="Times New Roman" w:hAnsi="Times New Roman"/>
          <w:color w:val="000000" w:themeColor="text1"/>
          <w:sz w:val="24"/>
          <w:szCs w:val="24"/>
        </w:rPr>
        <w:t>ubmit</w:t>
      </w:r>
      <w:r w:rsidR="00D1332B" w:rsidRPr="002C27E2">
        <w:rPr>
          <w:rFonts w:ascii="Times New Roman" w:hAnsi="Times New Roman"/>
          <w:color w:val="000000" w:themeColor="text1"/>
          <w:sz w:val="24"/>
          <w:szCs w:val="24"/>
        </w:rPr>
        <w:t xml:space="preserve"> cost</w:t>
      </w:r>
      <w:r w:rsidR="00065EA8" w:rsidRPr="002C27E2">
        <w:rPr>
          <w:rFonts w:ascii="Times New Roman" w:hAnsi="Times New Roman"/>
          <w:color w:val="000000" w:themeColor="text1"/>
          <w:sz w:val="24"/>
          <w:szCs w:val="24"/>
        </w:rPr>
        <w:t xml:space="preserve"> documentation</w:t>
      </w:r>
      <w:r w:rsidRPr="002C27E2">
        <w:rPr>
          <w:rFonts w:ascii="Times New Roman" w:hAnsi="Times New Roman"/>
          <w:color w:val="000000" w:themeColor="text1"/>
          <w:sz w:val="24"/>
          <w:szCs w:val="24"/>
        </w:rPr>
        <w:t xml:space="preserve"> for reimbursement</w:t>
      </w:r>
      <w:r w:rsidR="00065EA8" w:rsidRPr="002C27E2">
        <w:rPr>
          <w:rFonts w:ascii="Times New Roman" w:hAnsi="Times New Roman"/>
          <w:color w:val="000000" w:themeColor="text1"/>
          <w:sz w:val="24"/>
          <w:szCs w:val="24"/>
        </w:rPr>
        <w:t xml:space="preserve"> </w:t>
      </w:r>
      <w:r w:rsidRPr="002C27E2">
        <w:rPr>
          <w:rFonts w:ascii="Times New Roman" w:hAnsi="Times New Roman"/>
          <w:color w:val="000000" w:themeColor="text1"/>
          <w:sz w:val="24"/>
          <w:szCs w:val="24"/>
        </w:rPr>
        <w:t xml:space="preserve">as </w:t>
      </w:r>
      <w:r w:rsidR="00CB00A2" w:rsidRPr="002C27E2">
        <w:rPr>
          <w:rFonts w:ascii="Times New Roman" w:hAnsi="Times New Roman"/>
          <w:color w:val="000000" w:themeColor="text1"/>
          <w:sz w:val="24"/>
          <w:szCs w:val="24"/>
        </w:rPr>
        <w:t>expenses are incurred</w:t>
      </w:r>
      <w:r w:rsidRPr="002C27E2">
        <w:rPr>
          <w:rFonts w:ascii="Times New Roman" w:hAnsi="Times New Roman"/>
          <w:color w:val="000000" w:themeColor="text1"/>
          <w:sz w:val="24"/>
          <w:szCs w:val="24"/>
        </w:rPr>
        <w:t xml:space="preserve">.  </w:t>
      </w:r>
    </w:p>
    <w:p w14:paraId="1EB9C14E" w14:textId="47860A81" w:rsidR="00D61E34" w:rsidRPr="00CB2035" w:rsidRDefault="00D90F28"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color w:val="000000" w:themeColor="text1"/>
          <w:sz w:val="24"/>
          <w:szCs w:val="24"/>
        </w:rPr>
        <w:t>Full Power/Class A s</w:t>
      </w:r>
      <w:r w:rsidR="00170EE5" w:rsidRPr="002C27E2">
        <w:rPr>
          <w:rFonts w:ascii="Times New Roman" w:hAnsi="Times New Roman"/>
          <w:color w:val="000000" w:themeColor="text1"/>
          <w:sz w:val="24"/>
          <w:szCs w:val="24"/>
        </w:rPr>
        <w:t xml:space="preserve">tations complete construction, file final cost documentation </w:t>
      </w:r>
      <w:r w:rsidR="00065EA8" w:rsidRPr="002C27E2">
        <w:rPr>
          <w:rFonts w:ascii="Times New Roman" w:hAnsi="Times New Roman"/>
          <w:color w:val="000000" w:themeColor="text1"/>
          <w:sz w:val="24"/>
          <w:szCs w:val="24"/>
        </w:rPr>
        <w:t>for reimbursement</w:t>
      </w:r>
      <w:r w:rsidR="00CB00A2" w:rsidRPr="002C27E2">
        <w:rPr>
          <w:rFonts w:ascii="Times New Roman" w:hAnsi="Times New Roman"/>
          <w:color w:val="000000" w:themeColor="text1"/>
          <w:sz w:val="24"/>
          <w:szCs w:val="24"/>
        </w:rPr>
        <w:t>,</w:t>
      </w:r>
      <w:r w:rsidR="00065EA8" w:rsidRPr="002C27E2">
        <w:rPr>
          <w:rFonts w:ascii="Times New Roman" w:hAnsi="Times New Roman"/>
          <w:color w:val="000000" w:themeColor="text1"/>
          <w:sz w:val="24"/>
          <w:szCs w:val="24"/>
        </w:rPr>
        <w:t xml:space="preserve"> and file a License to Cover.</w:t>
      </w:r>
    </w:p>
    <w:p w14:paraId="57399CD5" w14:textId="77777777" w:rsidR="00D571A6" w:rsidRPr="00CB2035" w:rsidRDefault="00065EA8" w:rsidP="00E90B26">
      <w:pPr>
        <w:pStyle w:val="CommentText"/>
        <w:numPr>
          <w:ilvl w:val="0"/>
          <w:numId w:val="2"/>
        </w:numPr>
        <w:spacing w:before="120" w:after="120" w:line="240" w:lineRule="auto"/>
        <w:ind w:left="360"/>
        <w:rPr>
          <w:rFonts w:ascii="Times New Roman" w:hAnsi="Times New Roman"/>
          <w:color w:val="000000" w:themeColor="text1"/>
          <w:sz w:val="24"/>
          <w:szCs w:val="24"/>
        </w:rPr>
      </w:pPr>
      <w:r w:rsidRPr="002C27E2">
        <w:rPr>
          <w:rFonts w:ascii="Times New Roman" w:hAnsi="Times New Roman"/>
          <w:color w:val="000000" w:themeColor="text1"/>
          <w:sz w:val="24"/>
          <w:szCs w:val="24"/>
        </w:rPr>
        <w:lastRenderedPageBreak/>
        <w:t xml:space="preserve">Stations must </w:t>
      </w:r>
      <w:r w:rsidR="000D0074" w:rsidRPr="002C27E2">
        <w:rPr>
          <w:rFonts w:ascii="Times New Roman" w:hAnsi="Times New Roman"/>
          <w:color w:val="000000" w:themeColor="text1"/>
          <w:sz w:val="24"/>
          <w:szCs w:val="24"/>
        </w:rPr>
        <w:t>m</w:t>
      </w:r>
      <w:r w:rsidR="00D571A6" w:rsidRPr="002C27E2">
        <w:rPr>
          <w:rFonts w:ascii="Times New Roman" w:hAnsi="Times New Roman"/>
          <w:color w:val="000000" w:themeColor="text1"/>
          <w:sz w:val="24"/>
          <w:szCs w:val="24"/>
        </w:rPr>
        <w:t>aintain adequate records in case of an audit</w:t>
      </w:r>
      <w:r w:rsidR="00223D22" w:rsidRPr="002C27E2">
        <w:rPr>
          <w:rFonts w:ascii="Times New Roman" w:hAnsi="Times New Roman"/>
          <w:color w:val="000000" w:themeColor="text1"/>
          <w:sz w:val="24"/>
          <w:szCs w:val="24"/>
        </w:rPr>
        <w:t>.</w:t>
      </w:r>
    </w:p>
    <w:p w14:paraId="5DEEDF7E" w14:textId="0063CE17" w:rsidR="004C32D5" w:rsidRDefault="004C32D5" w:rsidP="61630C92">
      <w:pPr>
        <w:pStyle w:val="Heading2"/>
        <w:rPr>
          <w:rStyle w:val="FootnoteReference"/>
          <w:rFonts w:ascii="Times New Roman" w:hAnsi="Times New Roman"/>
        </w:rPr>
      </w:pPr>
      <w:r>
        <w:rPr>
          <w:rFonts w:ascii="Times New Roman" w:hAnsi="Times New Roman"/>
        </w:rPr>
        <w:t>When must auxiliary construction permits be filed?</w:t>
      </w:r>
    </w:p>
    <w:p w14:paraId="3000DDEF" w14:textId="70A02324" w:rsidR="004C32D5" w:rsidRPr="002C27E2" w:rsidRDefault="004C32D5" w:rsidP="4C6AD432">
      <w:pPr>
        <w:rPr>
          <w:rFonts w:ascii="Times New Roman" w:hAnsi="Times New Roman"/>
          <w:sz w:val="24"/>
          <w:szCs w:val="24"/>
        </w:rPr>
      </w:pPr>
      <w:r w:rsidRPr="002C27E2">
        <w:rPr>
          <w:rFonts w:ascii="Times New Roman" w:hAnsi="Times New Roman"/>
          <w:sz w:val="24"/>
          <w:szCs w:val="24"/>
        </w:rPr>
        <w:t xml:space="preserve">Construction permits </w:t>
      </w:r>
      <w:r w:rsidR="006C7ECA" w:rsidRPr="002C27E2">
        <w:rPr>
          <w:rFonts w:ascii="Times New Roman" w:hAnsi="Times New Roman"/>
          <w:sz w:val="24"/>
          <w:szCs w:val="24"/>
        </w:rPr>
        <w:t>(Form 2100, Schedule A</w:t>
      </w:r>
      <w:r w:rsidRPr="002C27E2">
        <w:rPr>
          <w:rFonts w:ascii="Times New Roman" w:hAnsi="Times New Roman"/>
          <w:sz w:val="24"/>
          <w:szCs w:val="24"/>
        </w:rPr>
        <w:t>) for auxiliary fac</w:t>
      </w:r>
      <w:r w:rsidR="00FF63E9" w:rsidRPr="002C27E2">
        <w:rPr>
          <w:rFonts w:ascii="Times New Roman" w:hAnsi="Times New Roman"/>
          <w:sz w:val="24"/>
          <w:szCs w:val="24"/>
        </w:rPr>
        <w:t xml:space="preserve">ilities may be filed on </w:t>
      </w:r>
      <w:r w:rsidR="00CB00A2" w:rsidRPr="002C27E2">
        <w:rPr>
          <w:rFonts w:ascii="Times New Roman" w:hAnsi="Times New Roman"/>
          <w:sz w:val="24"/>
          <w:szCs w:val="24"/>
        </w:rPr>
        <w:t xml:space="preserve">an </w:t>
      </w:r>
      <w:r w:rsidR="00FF63E9" w:rsidRPr="002C27E2">
        <w:rPr>
          <w:rFonts w:ascii="Times New Roman" w:hAnsi="Times New Roman"/>
          <w:sz w:val="24"/>
          <w:szCs w:val="24"/>
        </w:rPr>
        <w:t>as needed basis</w:t>
      </w:r>
      <w:r w:rsidRPr="002C27E2">
        <w:rPr>
          <w:rFonts w:ascii="Times New Roman" w:hAnsi="Times New Roman"/>
          <w:sz w:val="24"/>
          <w:szCs w:val="24"/>
        </w:rPr>
        <w:t xml:space="preserve">.  </w:t>
      </w:r>
    </w:p>
    <w:p w14:paraId="07EA9D38" w14:textId="77777777" w:rsidR="00C16843" w:rsidRPr="00CB2035" w:rsidRDefault="0093546D" w:rsidP="00E63F8F">
      <w:pPr>
        <w:pStyle w:val="Heading1"/>
        <w:rPr>
          <w:rFonts w:ascii="Times New Roman" w:hAnsi="Times New Roman"/>
          <w:sz w:val="28"/>
          <w:szCs w:val="28"/>
        </w:rPr>
      </w:pPr>
      <w:bookmarkStart w:id="1" w:name="_Toc38456163"/>
      <w:r>
        <w:rPr>
          <w:rFonts w:ascii="Times New Roman" w:hAnsi="Times New Roman"/>
          <w:sz w:val="28"/>
          <w:szCs w:val="28"/>
        </w:rPr>
        <w:t>Payment</w:t>
      </w:r>
      <w:r w:rsidR="00C16843" w:rsidRPr="00CB2035">
        <w:rPr>
          <w:rFonts w:ascii="Times New Roman" w:hAnsi="Times New Roman"/>
          <w:sz w:val="28"/>
          <w:szCs w:val="28"/>
        </w:rPr>
        <w:t xml:space="preserve"> </w:t>
      </w:r>
      <w:r w:rsidR="00393FFA">
        <w:rPr>
          <w:rFonts w:ascii="Times New Roman" w:hAnsi="Times New Roman"/>
          <w:sz w:val="28"/>
          <w:szCs w:val="28"/>
        </w:rPr>
        <w:t>P</w:t>
      </w:r>
      <w:r w:rsidR="00072B25" w:rsidRPr="00CB2035">
        <w:rPr>
          <w:rFonts w:ascii="Times New Roman" w:hAnsi="Times New Roman"/>
          <w:sz w:val="28"/>
          <w:szCs w:val="28"/>
        </w:rPr>
        <w:t>rocess</w:t>
      </w:r>
      <w:bookmarkEnd w:id="1"/>
    </w:p>
    <w:p w14:paraId="4E9E3486" w14:textId="77777777" w:rsidR="006E7041" w:rsidRPr="00CB2035" w:rsidRDefault="006E7041" w:rsidP="00A6376A">
      <w:pPr>
        <w:pStyle w:val="Heading2"/>
        <w:rPr>
          <w:rFonts w:ascii="Times New Roman" w:hAnsi="Times New Roman"/>
          <w:szCs w:val="24"/>
        </w:rPr>
      </w:pPr>
      <w:r w:rsidRPr="00CB2035">
        <w:rPr>
          <w:rFonts w:ascii="Times New Roman" w:hAnsi="Times New Roman"/>
          <w:szCs w:val="24"/>
        </w:rPr>
        <w:t xml:space="preserve">How will </w:t>
      </w:r>
      <w:r w:rsidR="0093546D">
        <w:rPr>
          <w:rFonts w:ascii="Times New Roman" w:hAnsi="Times New Roman"/>
          <w:szCs w:val="24"/>
        </w:rPr>
        <w:t>s</w:t>
      </w:r>
      <w:r w:rsidR="0093546D" w:rsidRPr="00393FFA">
        <w:rPr>
          <w:rFonts w:ascii="Times New Roman" w:hAnsi="Times New Roman"/>
          <w:szCs w:val="24"/>
        </w:rPr>
        <w:t>tations r</w:t>
      </w:r>
      <w:r w:rsidRPr="00CB2035">
        <w:rPr>
          <w:rFonts w:ascii="Times New Roman" w:hAnsi="Times New Roman"/>
          <w:szCs w:val="24"/>
        </w:rPr>
        <w:t xml:space="preserve">eceive </w:t>
      </w:r>
      <w:r w:rsidR="0093546D">
        <w:rPr>
          <w:rFonts w:ascii="Times New Roman" w:hAnsi="Times New Roman"/>
          <w:szCs w:val="24"/>
        </w:rPr>
        <w:t>r</w:t>
      </w:r>
      <w:r w:rsidR="0093546D" w:rsidRPr="00393FFA">
        <w:rPr>
          <w:rFonts w:ascii="Times New Roman" w:hAnsi="Times New Roman"/>
          <w:szCs w:val="24"/>
        </w:rPr>
        <w:t>eimbursement p</w:t>
      </w:r>
      <w:r w:rsidRPr="00CB2035">
        <w:rPr>
          <w:rFonts w:ascii="Times New Roman" w:hAnsi="Times New Roman"/>
          <w:szCs w:val="24"/>
        </w:rPr>
        <w:t>ayments?</w:t>
      </w:r>
    </w:p>
    <w:p w14:paraId="2651E7F3" w14:textId="75099951" w:rsidR="00DF499D" w:rsidRPr="002C27E2" w:rsidRDefault="00ED0620" w:rsidP="4C6AD432">
      <w:pPr>
        <w:rPr>
          <w:rFonts w:ascii="Times New Roman" w:hAnsi="Times New Roman"/>
          <w:b/>
          <w:bCs/>
          <w:sz w:val="24"/>
          <w:szCs w:val="24"/>
        </w:rPr>
      </w:pPr>
      <w:r w:rsidRPr="002C27E2">
        <w:rPr>
          <w:rFonts w:ascii="Times New Roman" w:hAnsi="Times New Roman"/>
          <w:sz w:val="24"/>
          <w:szCs w:val="24"/>
        </w:rPr>
        <w:t xml:space="preserve">Stations will </w:t>
      </w:r>
      <w:r w:rsidR="00082E9C" w:rsidRPr="002C27E2">
        <w:rPr>
          <w:rFonts w:ascii="Times New Roman" w:hAnsi="Times New Roman"/>
          <w:sz w:val="24"/>
          <w:szCs w:val="24"/>
        </w:rPr>
        <w:t xml:space="preserve">receive reimbursement </w:t>
      </w:r>
      <w:r w:rsidR="004919AE">
        <w:rPr>
          <w:rFonts w:ascii="Times New Roman" w:hAnsi="Times New Roman"/>
          <w:sz w:val="24"/>
          <w:szCs w:val="24"/>
        </w:rPr>
        <w:t xml:space="preserve">via </w:t>
      </w:r>
      <w:r w:rsidR="00082E9C" w:rsidRPr="002C27E2">
        <w:rPr>
          <w:rFonts w:ascii="Times New Roman" w:hAnsi="Times New Roman"/>
          <w:sz w:val="24"/>
          <w:szCs w:val="24"/>
        </w:rPr>
        <w:t>Automated Clearing House (ACH) payments from the U.S. Treasury into the bank account they identify on Form 1876.</w:t>
      </w:r>
      <w:r w:rsidR="00DF499D" w:rsidRPr="002C27E2">
        <w:rPr>
          <w:rFonts w:ascii="Times New Roman" w:hAnsi="Times New Roman"/>
          <w:sz w:val="24"/>
          <w:szCs w:val="24"/>
        </w:rPr>
        <w:t xml:space="preserve"> </w:t>
      </w:r>
    </w:p>
    <w:p w14:paraId="31645508" w14:textId="1E7C5C24" w:rsidR="00A65167" w:rsidRPr="0013525F" w:rsidRDefault="00A65167" w:rsidP="00A65167">
      <w:pPr>
        <w:pStyle w:val="Heading2"/>
        <w:rPr>
          <w:rFonts w:ascii="Times New Roman" w:hAnsi="Times New Roman"/>
          <w:bCs w:val="0"/>
          <w:iCs w:val="0"/>
        </w:rPr>
      </w:pPr>
      <w:r w:rsidRPr="0013525F">
        <w:rPr>
          <w:rFonts w:ascii="Times New Roman" w:hAnsi="Times New Roman"/>
        </w:rPr>
        <w:t xml:space="preserve">How </w:t>
      </w:r>
      <w:r w:rsidR="00E855A5" w:rsidRPr="0013525F">
        <w:rPr>
          <w:rFonts w:ascii="Times New Roman" w:hAnsi="Times New Roman"/>
        </w:rPr>
        <w:t>do I know how much was</w:t>
      </w:r>
      <w:r w:rsidRPr="0013525F">
        <w:rPr>
          <w:rFonts w:ascii="Times New Roman" w:hAnsi="Times New Roman"/>
        </w:rPr>
        <w:t xml:space="preserve"> allocated </w:t>
      </w:r>
      <w:r w:rsidR="00E855A5" w:rsidRPr="0013525F">
        <w:rPr>
          <w:rFonts w:ascii="Times New Roman" w:hAnsi="Times New Roman"/>
        </w:rPr>
        <w:t xml:space="preserve">for my </w:t>
      </w:r>
      <w:r w:rsidR="00DF499D">
        <w:rPr>
          <w:rFonts w:ascii="Times New Roman" w:hAnsi="Times New Roman"/>
        </w:rPr>
        <w:t xml:space="preserve">Full Power/Class A </w:t>
      </w:r>
      <w:r w:rsidR="00E855A5" w:rsidRPr="0013525F">
        <w:rPr>
          <w:rFonts w:ascii="Times New Roman" w:hAnsi="Times New Roman"/>
        </w:rPr>
        <w:t xml:space="preserve">station or </w:t>
      </w:r>
      <w:r w:rsidR="004952DF">
        <w:rPr>
          <w:rFonts w:ascii="Times New Roman" w:hAnsi="Times New Roman"/>
        </w:rPr>
        <w:t>Multichannel Video Programming Distributor (</w:t>
      </w:r>
      <w:r w:rsidR="00E855A5" w:rsidRPr="0013525F">
        <w:rPr>
          <w:rFonts w:ascii="Times New Roman" w:hAnsi="Times New Roman"/>
        </w:rPr>
        <w:t>MVP</w:t>
      </w:r>
      <w:r w:rsidR="00E855A5" w:rsidRPr="00ED4CEF">
        <w:rPr>
          <w:rFonts w:ascii="Times New Roman" w:hAnsi="Times New Roman"/>
        </w:rPr>
        <w:t>D</w:t>
      </w:r>
      <w:r w:rsidR="004952DF" w:rsidRPr="00ED4CEF">
        <w:rPr>
          <w:rFonts w:ascii="Times New Roman" w:hAnsi="Times New Roman"/>
        </w:rPr>
        <w:t>)</w:t>
      </w:r>
      <w:r w:rsidR="00ED4CEF" w:rsidRPr="00ED4CEF">
        <w:rPr>
          <w:rFonts w:ascii="Times New Roman" w:hAnsi="Times New Roman"/>
        </w:rPr>
        <w:t>?</w:t>
      </w:r>
      <w:r w:rsidR="00ED4CEF" w:rsidRPr="00ED4CEF">
        <w:rPr>
          <w:rStyle w:val="FootnoteReference"/>
          <w:rFonts w:ascii="Times New Roman" w:hAnsi="Times New Roman"/>
        </w:rPr>
        <w:footnoteReference w:id="2"/>
      </w:r>
    </w:p>
    <w:p w14:paraId="5DA491E9" w14:textId="1EEFA5B7" w:rsidR="00CF3BCA" w:rsidRPr="002C27E2" w:rsidRDefault="00E855A5" w:rsidP="4C6AD432">
      <w:pPr>
        <w:rPr>
          <w:rFonts w:ascii="Times New Roman" w:hAnsi="Times New Roman"/>
          <w:sz w:val="24"/>
          <w:szCs w:val="24"/>
        </w:rPr>
      </w:pPr>
      <w:r w:rsidRPr="007F41CD">
        <w:rPr>
          <w:rFonts w:ascii="Times New Roman" w:hAnsi="Times New Roman"/>
          <w:sz w:val="24"/>
          <w:szCs w:val="24"/>
        </w:rPr>
        <w:t xml:space="preserve">An entity can </w:t>
      </w:r>
      <w:r w:rsidR="00A65167" w:rsidRPr="007F41CD">
        <w:rPr>
          <w:rFonts w:ascii="Times New Roman" w:hAnsi="Times New Roman"/>
          <w:sz w:val="24"/>
          <w:szCs w:val="24"/>
        </w:rPr>
        <w:t>view</w:t>
      </w:r>
      <w:r w:rsidRPr="007F41CD">
        <w:rPr>
          <w:rFonts w:ascii="Times New Roman" w:hAnsi="Times New Roman"/>
          <w:sz w:val="24"/>
          <w:szCs w:val="24"/>
        </w:rPr>
        <w:t xml:space="preserve"> its</w:t>
      </w:r>
      <w:r w:rsidR="00A65167" w:rsidRPr="007F41CD">
        <w:rPr>
          <w:rFonts w:ascii="Times New Roman" w:hAnsi="Times New Roman"/>
          <w:sz w:val="24"/>
          <w:szCs w:val="24"/>
        </w:rPr>
        <w:t xml:space="preserve"> allocation through the FCC’s Commission Registration System (CORES) (available at: </w:t>
      </w:r>
      <w:hyperlink r:id="rId11" w:tgtFrame="_blank" w:history="1">
        <w:r w:rsidR="00A65167" w:rsidRPr="007F41CD">
          <w:rPr>
            <w:rStyle w:val="Hyperlink"/>
            <w:rFonts w:ascii="Times New Roman" w:hAnsi="Times New Roman"/>
            <w:sz w:val="24"/>
            <w:szCs w:val="24"/>
            <w:shd w:val="clear" w:color="auto" w:fill="FFFFFF"/>
          </w:rPr>
          <w:t>https://www.fcc.gov/licensing-databases/fcc-registration-commission-registration-system</w:t>
        </w:r>
      </w:hyperlink>
      <w:r w:rsidR="00A65167" w:rsidRPr="007F41CD">
        <w:rPr>
          <w:rFonts w:ascii="Times New Roman" w:hAnsi="Times New Roman"/>
          <w:sz w:val="24"/>
          <w:szCs w:val="24"/>
          <w:shd w:val="clear" w:color="auto" w:fill="FFFFFF"/>
        </w:rPr>
        <w:t>).</w:t>
      </w:r>
      <w:r w:rsidR="00A65167" w:rsidRPr="007F41CD">
        <w:rPr>
          <w:rFonts w:ascii="Times New Roman" w:hAnsi="Times New Roman"/>
          <w:sz w:val="24"/>
          <w:szCs w:val="24"/>
        </w:rPr>
        <w:t xml:space="preserve"> </w:t>
      </w:r>
      <w:r w:rsidRPr="007F41CD">
        <w:rPr>
          <w:rFonts w:ascii="Times New Roman" w:hAnsi="Times New Roman"/>
          <w:sz w:val="24"/>
          <w:szCs w:val="24"/>
        </w:rPr>
        <w:t>The entity’s</w:t>
      </w:r>
      <w:r w:rsidR="00A65167" w:rsidRPr="007F41CD">
        <w:rPr>
          <w:rFonts w:ascii="Times New Roman" w:hAnsi="Times New Roman"/>
          <w:sz w:val="24"/>
          <w:szCs w:val="24"/>
        </w:rPr>
        <w:t xml:space="preserve"> Authorized Agent(s) </w:t>
      </w:r>
      <w:r w:rsidRPr="007F41CD">
        <w:rPr>
          <w:rFonts w:ascii="Times New Roman" w:hAnsi="Times New Roman"/>
          <w:sz w:val="24"/>
          <w:szCs w:val="24"/>
        </w:rPr>
        <w:t xml:space="preserve">will see </w:t>
      </w:r>
      <w:r w:rsidR="00A65167" w:rsidRPr="007F41CD">
        <w:rPr>
          <w:rFonts w:ascii="Times New Roman" w:hAnsi="Times New Roman"/>
          <w:sz w:val="24"/>
          <w:szCs w:val="24"/>
        </w:rPr>
        <w:t>the exact amount allocated in the “Auction Payments” component of the CORES Incentive</w:t>
      </w:r>
      <w:r w:rsidR="00A65167" w:rsidRPr="002C27E2">
        <w:rPr>
          <w:rFonts w:ascii="Times New Roman" w:hAnsi="Times New Roman"/>
          <w:sz w:val="24"/>
          <w:szCs w:val="24"/>
        </w:rPr>
        <w:t xml:space="preserve"> Auction Financial Module. </w:t>
      </w:r>
    </w:p>
    <w:p w14:paraId="24296D65" w14:textId="7D07ACE8" w:rsidR="00CF3BCA" w:rsidRPr="00CF3BCA" w:rsidRDefault="00D65B79" w:rsidP="00CF3BCA">
      <w:pPr>
        <w:rPr>
          <w:rFonts w:ascii="Times New Roman" w:hAnsi="Times New Roman"/>
          <w:b/>
          <w:i/>
          <w:color w:val="1F497D" w:themeColor="text2"/>
          <w:sz w:val="24"/>
          <w:szCs w:val="24"/>
        </w:rPr>
      </w:pPr>
      <w:r w:rsidRPr="61630C92">
        <w:rPr>
          <w:rFonts w:ascii="Times New Roman" w:hAnsi="Times New Roman"/>
          <w:b/>
          <w:bCs/>
          <w:i/>
          <w:iCs/>
          <w:color w:val="1F497D" w:themeColor="text2"/>
          <w:sz w:val="24"/>
          <w:szCs w:val="24"/>
        </w:rPr>
        <w:t>How do</w:t>
      </w:r>
      <w:r w:rsidR="0093546D" w:rsidRPr="61630C92">
        <w:rPr>
          <w:rFonts w:ascii="Times New Roman" w:hAnsi="Times New Roman"/>
          <w:b/>
          <w:bCs/>
          <w:i/>
          <w:iCs/>
          <w:color w:val="1F497D" w:themeColor="text2"/>
          <w:sz w:val="24"/>
          <w:szCs w:val="24"/>
        </w:rPr>
        <w:t>es a s</w:t>
      </w:r>
      <w:r w:rsidR="00C625C4" w:rsidRPr="61630C92">
        <w:rPr>
          <w:rFonts w:ascii="Times New Roman" w:hAnsi="Times New Roman"/>
          <w:b/>
          <w:bCs/>
          <w:i/>
          <w:iCs/>
          <w:color w:val="1F497D" w:themeColor="text2"/>
          <w:sz w:val="24"/>
          <w:szCs w:val="24"/>
        </w:rPr>
        <w:t xml:space="preserve">tation </w:t>
      </w:r>
      <w:r w:rsidR="0093546D" w:rsidRPr="61630C92">
        <w:rPr>
          <w:rFonts w:ascii="Times New Roman" w:hAnsi="Times New Roman"/>
          <w:b/>
          <w:bCs/>
          <w:i/>
          <w:iCs/>
          <w:color w:val="1F497D" w:themeColor="text2"/>
          <w:sz w:val="24"/>
          <w:szCs w:val="24"/>
        </w:rPr>
        <w:t>submit b</w:t>
      </w:r>
      <w:r w:rsidR="006E7041" w:rsidRPr="61630C92">
        <w:rPr>
          <w:rFonts w:ascii="Times New Roman" w:hAnsi="Times New Roman"/>
          <w:b/>
          <w:bCs/>
          <w:i/>
          <w:iCs/>
          <w:color w:val="1F497D" w:themeColor="text2"/>
          <w:sz w:val="24"/>
          <w:szCs w:val="24"/>
        </w:rPr>
        <w:t xml:space="preserve">ank </w:t>
      </w:r>
      <w:r w:rsidR="0093546D" w:rsidRPr="61630C92">
        <w:rPr>
          <w:rFonts w:ascii="Times New Roman" w:hAnsi="Times New Roman"/>
          <w:b/>
          <w:bCs/>
          <w:i/>
          <w:iCs/>
          <w:color w:val="1F497D" w:themeColor="text2"/>
          <w:sz w:val="24"/>
          <w:szCs w:val="24"/>
        </w:rPr>
        <w:t xml:space="preserve">account information </w:t>
      </w:r>
      <w:r w:rsidR="000C2B38" w:rsidRPr="61630C92">
        <w:rPr>
          <w:rFonts w:ascii="Times New Roman" w:hAnsi="Times New Roman"/>
          <w:b/>
          <w:bCs/>
          <w:i/>
          <w:iCs/>
          <w:color w:val="1F497D" w:themeColor="text2"/>
          <w:sz w:val="24"/>
          <w:szCs w:val="24"/>
        </w:rPr>
        <w:t>to</w:t>
      </w:r>
      <w:r w:rsidR="0093546D" w:rsidRPr="61630C92">
        <w:rPr>
          <w:rFonts w:ascii="Times New Roman" w:hAnsi="Times New Roman"/>
          <w:b/>
          <w:bCs/>
          <w:i/>
          <w:iCs/>
          <w:color w:val="1F497D" w:themeColor="text2"/>
          <w:sz w:val="24"/>
          <w:szCs w:val="24"/>
        </w:rPr>
        <w:t xml:space="preserve"> receive p</w:t>
      </w:r>
      <w:r w:rsidR="006E7041" w:rsidRPr="61630C92">
        <w:rPr>
          <w:rFonts w:ascii="Times New Roman" w:hAnsi="Times New Roman"/>
          <w:b/>
          <w:bCs/>
          <w:i/>
          <w:iCs/>
          <w:color w:val="1F497D" w:themeColor="text2"/>
          <w:sz w:val="24"/>
          <w:szCs w:val="24"/>
        </w:rPr>
        <w:t>ayments?</w:t>
      </w:r>
      <w:r w:rsidR="004642ED" w:rsidRPr="61630C92">
        <w:rPr>
          <w:rStyle w:val="FootnoteReference"/>
          <w:rFonts w:ascii="Times New Roman" w:hAnsi="Times New Roman"/>
          <w:b/>
          <w:bCs/>
          <w:i/>
          <w:iCs/>
          <w:color w:val="1F497D" w:themeColor="text2"/>
          <w:sz w:val="24"/>
          <w:szCs w:val="24"/>
        </w:rPr>
        <w:footnoteReference w:id="3"/>
      </w:r>
    </w:p>
    <w:p w14:paraId="2B5A4574" w14:textId="77D30F43" w:rsidR="00C16843" w:rsidRPr="002C27E2" w:rsidRDefault="006E7041" w:rsidP="4C6AD432">
      <w:pPr>
        <w:rPr>
          <w:rFonts w:ascii="Times New Roman" w:hAnsi="Times New Roman"/>
          <w:sz w:val="24"/>
          <w:szCs w:val="24"/>
        </w:rPr>
      </w:pPr>
      <w:r w:rsidRPr="002C27E2">
        <w:rPr>
          <w:rFonts w:ascii="Times New Roman" w:hAnsi="Times New Roman"/>
          <w:sz w:val="24"/>
          <w:szCs w:val="24"/>
        </w:rPr>
        <w:t xml:space="preserve">Each repacked </w:t>
      </w:r>
      <w:r w:rsidR="00DF499D" w:rsidRPr="002C27E2">
        <w:rPr>
          <w:rFonts w:ascii="Times New Roman" w:hAnsi="Times New Roman"/>
          <w:sz w:val="24"/>
          <w:szCs w:val="24"/>
        </w:rPr>
        <w:t xml:space="preserve">Full Power/Class A </w:t>
      </w:r>
      <w:r w:rsidRPr="002C27E2">
        <w:rPr>
          <w:rFonts w:ascii="Times New Roman" w:hAnsi="Times New Roman"/>
          <w:sz w:val="24"/>
          <w:szCs w:val="24"/>
        </w:rPr>
        <w:t xml:space="preserve">station </w:t>
      </w:r>
      <w:r w:rsidR="00E04A10" w:rsidRPr="002C27E2">
        <w:rPr>
          <w:rFonts w:ascii="Times New Roman" w:hAnsi="Times New Roman"/>
          <w:sz w:val="24"/>
          <w:szCs w:val="24"/>
        </w:rPr>
        <w:t xml:space="preserve">or MVPD </w:t>
      </w:r>
      <w:r w:rsidRPr="002C27E2">
        <w:rPr>
          <w:rFonts w:ascii="Times New Roman" w:hAnsi="Times New Roman"/>
          <w:sz w:val="24"/>
          <w:szCs w:val="24"/>
        </w:rPr>
        <w:t xml:space="preserve">must file FCC Form 1876 to provide bank account information prior to receiving reimbursement payments by completing the following </w:t>
      </w:r>
      <w:r w:rsidR="00E04A10" w:rsidRPr="002C27E2">
        <w:rPr>
          <w:rFonts w:ascii="Times New Roman" w:hAnsi="Times New Roman"/>
          <w:sz w:val="24"/>
          <w:szCs w:val="24"/>
        </w:rPr>
        <w:t xml:space="preserve">three </w:t>
      </w:r>
      <w:r w:rsidRPr="002C27E2">
        <w:rPr>
          <w:rFonts w:ascii="Times New Roman" w:hAnsi="Times New Roman"/>
          <w:sz w:val="24"/>
          <w:szCs w:val="24"/>
        </w:rPr>
        <w:t>steps:</w:t>
      </w:r>
    </w:p>
    <w:p w14:paraId="442FD9EB" w14:textId="6A8F74B2" w:rsidR="00A57207" w:rsidRDefault="00F912BD" w:rsidP="00E90B26">
      <w:pPr>
        <w:pStyle w:val="ParaNum"/>
        <w:numPr>
          <w:ilvl w:val="0"/>
          <w:numId w:val="3"/>
        </w:numPr>
        <w:rPr>
          <w:sz w:val="24"/>
          <w:szCs w:val="24"/>
        </w:rPr>
      </w:pPr>
      <w:r>
        <w:rPr>
          <w:sz w:val="24"/>
          <w:szCs w:val="24"/>
        </w:rPr>
        <w:t>T</w:t>
      </w:r>
      <w:r w:rsidR="00A57207" w:rsidRPr="002C27E2">
        <w:rPr>
          <w:sz w:val="24"/>
          <w:szCs w:val="24"/>
        </w:rPr>
        <w:t>he Full Power/Class A station’s</w:t>
      </w:r>
      <w:r w:rsidR="00E04A10" w:rsidRPr="002C27E2">
        <w:rPr>
          <w:sz w:val="24"/>
          <w:szCs w:val="24"/>
        </w:rPr>
        <w:t xml:space="preserve"> or MVPD’s</w:t>
      </w:r>
      <w:r w:rsidR="00A57207" w:rsidRPr="002C27E2">
        <w:rPr>
          <w:sz w:val="24"/>
          <w:szCs w:val="24"/>
        </w:rPr>
        <w:t xml:space="preserve"> FCC Registration Number Administrator (FRN Administrator) must log in to the </w:t>
      </w:r>
      <w:r w:rsidR="00E04A10" w:rsidRPr="002C27E2">
        <w:rPr>
          <w:sz w:val="24"/>
          <w:szCs w:val="24"/>
        </w:rPr>
        <w:t xml:space="preserve">Commission Registration System (CORES) Incentive Auction Financial Module (CIAFM) </w:t>
      </w:r>
      <w:r w:rsidR="00A57207" w:rsidRPr="002C27E2">
        <w:rPr>
          <w:sz w:val="24"/>
          <w:szCs w:val="24"/>
        </w:rPr>
        <w:t xml:space="preserve">and enter all requested information.  The CIAFM will then generate a Form 1876 PDF.  The CIAFM will not allow the Form 1876 to be printed unless all required fields are completed.  </w:t>
      </w:r>
    </w:p>
    <w:p w14:paraId="7AC7D3ED" w14:textId="1C7CC3C2" w:rsidR="00A57207" w:rsidRDefault="00F912BD" w:rsidP="00E90B26">
      <w:pPr>
        <w:pStyle w:val="ParaNum"/>
        <w:numPr>
          <w:ilvl w:val="0"/>
          <w:numId w:val="3"/>
        </w:numPr>
        <w:rPr>
          <w:sz w:val="24"/>
          <w:szCs w:val="24"/>
        </w:rPr>
      </w:pPr>
      <w:r>
        <w:rPr>
          <w:sz w:val="24"/>
          <w:szCs w:val="24"/>
        </w:rPr>
        <w:t>A</w:t>
      </w:r>
      <w:r w:rsidR="00A57207" w:rsidRPr="002C27E2">
        <w:rPr>
          <w:sz w:val="24"/>
          <w:szCs w:val="24"/>
        </w:rPr>
        <w:t xml:space="preserve"> person with authority to bind the </w:t>
      </w:r>
      <w:r w:rsidR="00E04A10" w:rsidRPr="002C27E2">
        <w:rPr>
          <w:sz w:val="24"/>
          <w:szCs w:val="24"/>
        </w:rPr>
        <w:t>Full Power/Class A station or MVPD</w:t>
      </w:r>
      <w:r w:rsidR="00A57207" w:rsidRPr="002C27E2">
        <w:rPr>
          <w:sz w:val="24"/>
          <w:szCs w:val="24"/>
        </w:rPr>
        <w:t xml:space="preserve"> (e.g. a corporate officer or owner) must sign the completed, printed Form 1876, have it notarized, and mail the original signed and notarized Form 1876, along with a bank account verification letter or a redacted bank statement (dated within six months of the signature on the Form 1876) that confirms ownership of the account for each Facility ID (reassigned station) or File Number (MVPD) receiving reimbursement, to the Commission at the address set forth in paragraph 5 below.  Upon receipt of the notarized Form 1876, an email notification will be sent to the Eligible Entity when the FCC receives the Form 1876.  </w:t>
      </w:r>
    </w:p>
    <w:p w14:paraId="5F1A16D8" w14:textId="796E9CF3" w:rsidR="00A57207" w:rsidRDefault="00F912BD" w:rsidP="00E90B26">
      <w:pPr>
        <w:pStyle w:val="ParaNum"/>
        <w:numPr>
          <w:ilvl w:val="0"/>
          <w:numId w:val="3"/>
        </w:numPr>
        <w:rPr>
          <w:sz w:val="24"/>
          <w:szCs w:val="24"/>
        </w:rPr>
      </w:pPr>
      <w:r>
        <w:rPr>
          <w:sz w:val="24"/>
          <w:szCs w:val="24"/>
        </w:rPr>
        <w:t>After</w:t>
      </w:r>
      <w:r w:rsidR="00A57207" w:rsidRPr="002C27E2">
        <w:rPr>
          <w:sz w:val="24"/>
          <w:szCs w:val="24"/>
        </w:rPr>
        <w:t xml:space="preserve"> FCC staff has determined that all required information has been provided on the Form 1876, an email notification will be sent to the </w:t>
      </w:r>
      <w:r w:rsidR="00E04A10" w:rsidRPr="002C27E2">
        <w:rPr>
          <w:sz w:val="24"/>
          <w:szCs w:val="24"/>
        </w:rPr>
        <w:t>Full Power/Class A or MVPD</w:t>
      </w:r>
      <w:r w:rsidR="00A57207" w:rsidRPr="002C27E2">
        <w:rPr>
          <w:sz w:val="24"/>
          <w:szCs w:val="24"/>
        </w:rPr>
        <w:t xml:space="preserve"> explaining that the Authorized Agents(s) have 10 business days to review and verify bank account information for that Facility ID/File Number in the CIAFM.  If an Authorized Agent </w:t>
      </w:r>
      <w:r w:rsidR="00A57207" w:rsidRPr="002C27E2">
        <w:rPr>
          <w:sz w:val="24"/>
          <w:szCs w:val="24"/>
        </w:rPr>
        <w:lastRenderedPageBreak/>
        <w:t>determines that the bank account information is incorrect, the Eligible Entity must submit a new Form 1876.  No reimbursement payment will be made if the bank account information in the CIAFM is not verified by an Authorized Agent.</w:t>
      </w:r>
    </w:p>
    <w:p w14:paraId="12F4573A" w14:textId="194A9263" w:rsidR="00F51801" w:rsidRDefault="00F51801" w:rsidP="008B0979">
      <w:pPr>
        <w:pStyle w:val="ParaNum"/>
        <w:numPr>
          <w:ilvl w:val="0"/>
          <w:numId w:val="0"/>
        </w:numPr>
        <w:rPr>
          <w:sz w:val="24"/>
          <w:szCs w:val="24"/>
        </w:rPr>
      </w:pPr>
      <w:r>
        <w:rPr>
          <w:sz w:val="24"/>
          <w:szCs w:val="24"/>
        </w:rPr>
        <w:t>If you have any questions regarding the Form 1876 process, contact the FCC CORES Help Desk via:</w:t>
      </w:r>
    </w:p>
    <w:p w14:paraId="5CDE9F6D" w14:textId="7FA9CD24" w:rsidR="00F51801" w:rsidRDefault="00F51801" w:rsidP="00F51801">
      <w:pPr>
        <w:pStyle w:val="ParaNum"/>
        <w:numPr>
          <w:ilvl w:val="1"/>
          <w:numId w:val="3"/>
        </w:numPr>
        <w:rPr>
          <w:sz w:val="24"/>
          <w:szCs w:val="24"/>
        </w:rPr>
      </w:pPr>
      <w:r>
        <w:rPr>
          <w:sz w:val="24"/>
          <w:szCs w:val="24"/>
        </w:rPr>
        <w:t xml:space="preserve">Email: </w:t>
      </w:r>
      <w:hyperlink r:id="rId12" w:history="1">
        <w:r w:rsidR="00E20DBD" w:rsidRPr="00E20DBD">
          <w:rPr>
            <w:rStyle w:val="Hyperlink"/>
            <w:sz w:val="24"/>
            <w:szCs w:val="24"/>
          </w:rPr>
          <w:t>CORESHelpDesk@FCC.g</w:t>
        </w:r>
        <w:r w:rsidR="00E20DBD" w:rsidRPr="00040915">
          <w:rPr>
            <w:rStyle w:val="Hyperlink"/>
            <w:sz w:val="24"/>
            <w:szCs w:val="24"/>
          </w:rPr>
          <w:t>ov</w:t>
        </w:r>
      </w:hyperlink>
      <w:r w:rsidR="00E20DBD">
        <w:rPr>
          <w:sz w:val="24"/>
          <w:szCs w:val="24"/>
        </w:rPr>
        <w:t xml:space="preserve"> </w:t>
      </w:r>
    </w:p>
    <w:p w14:paraId="04D889BD" w14:textId="2FC23664" w:rsidR="00F51801" w:rsidRPr="008B0979" w:rsidRDefault="00F51801" w:rsidP="008B0979">
      <w:pPr>
        <w:pStyle w:val="ParaNum"/>
        <w:numPr>
          <w:ilvl w:val="1"/>
          <w:numId w:val="3"/>
        </w:numPr>
        <w:rPr>
          <w:sz w:val="24"/>
          <w:szCs w:val="24"/>
        </w:rPr>
      </w:pPr>
      <w:r w:rsidRPr="008B0979">
        <w:rPr>
          <w:sz w:val="24"/>
          <w:szCs w:val="24"/>
        </w:rPr>
        <w:t>CORES System Hotline: (202) 418-4120</w:t>
      </w:r>
    </w:p>
    <w:p w14:paraId="368DFC2B" w14:textId="77777777" w:rsidR="0093546D" w:rsidRPr="000C344F" w:rsidRDefault="0093546D" w:rsidP="0093546D">
      <w:pPr>
        <w:pStyle w:val="Heading2"/>
        <w:rPr>
          <w:rFonts w:ascii="Times New Roman" w:hAnsi="Times New Roman"/>
          <w:szCs w:val="24"/>
        </w:rPr>
      </w:pPr>
      <w:r w:rsidRPr="000C344F">
        <w:rPr>
          <w:rFonts w:ascii="Times New Roman" w:hAnsi="Times New Roman"/>
          <w:szCs w:val="24"/>
        </w:rPr>
        <w:t>Can stations elect to have reimbursement payments sent directly to their vendors?</w:t>
      </w:r>
    </w:p>
    <w:p w14:paraId="000FDDAF" w14:textId="47510364" w:rsidR="0093546D" w:rsidRPr="002C27E2" w:rsidRDefault="0093546D" w:rsidP="4C6AD432">
      <w:pPr>
        <w:pStyle w:val="BodyText"/>
        <w:rPr>
          <w:rFonts w:ascii="Times New Roman" w:hAnsi="Times New Roman"/>
          <w:sz w:val="24"/>
        </w:rPr>
      </w:pPr>
      <w:r w:rsidRPr="002C27E2">
        <w:rPr>
          <w:rFonts w:ascii="Times New Roman" w:hAnsi="Times New Roman"/>
          <w:sz w:val="24"/>
        </w:rPr>
        <w:t xml:space="preserve">No, payments from the TV Broadcaster Relocation Fund can be made only to repacked broadcasters and MVPDs that incur expenses associated with continuing to carry the signal of repacked stations. Those entities must have a completed Form 1876 on file with information about the bank account into which the reimbursement payments will be made.  Equipment vendors and service providers cannot be paid directly from the </w:t>
      </w:r>
      <w:r w:rsidR="00333D8F" w:rsidRPr="002C27E2">
        <w:rPr>
          <w:rFonts w:ascii="Times New Roman" w:hAnsi="Times New Roman"/>
          <w:sz w:val="24"/>
        </w:rPr>
        <w:t xml:space="preserve">TV Broadcaster Relocation </w:t>
      </w:r>
      <w:r w:rsidRPr="002C27E2">
        <w:rPr>
          <w:rFonts w:ascii="Times New Roman" w:hAnsi="Times New Roman"/>
          <w:sz w:val="24"/>
        </w:rPr>
        <w:t>Fund.</w:t>
      </w:r>
    </w:p>
    <w:p w14:paraId="64352B72" w14:textId="77777777" w:rsidR="0093546D" w:rsidRPr="00CB2035" w:rsidRDefault="0093546D" w:rsidP="000D20F4">
      <w:pPr>
        <w:pStyle w:val="Heading2"/>
        <w:rPr>
          <w:rFonts w:ascii="Times New Roman" w:hAnsi="Times New Roman"/>
          <w:szCs w:val="24"/>
        </w:rPr>
      </w:pPr>
      <w:r w:rsidRPr="00393FFA">
        <w:rPr>
          <w:rFonts w:ascii="Times New Roman" w:hAnsi="Times New Roman"/>
          <w:szCs w:val="24"/>
        </w:rPr>
        <w:t xml:space="preserve">How quickly will a station </w:t>
      </w:r>
      <w:r>
        <w:rPr>
          <w:rFonts w:ascii="Times New Roman" w:hAnsi="Times New Roman"/>
          <w:szCs w:val="24"/>
        </w:rPr>
        <w:t>receive</w:t>
      </w:r>
      <w:r w:rsidRPr="00393FFA">
        <w:rPr>
          <w:rFonts w:ascii="Times New Roman" w:hAnsi="Times New Roman"/>
          <w:szCs w:val="24"/>
        </w:rPr>
        <w:t xml:space="preserve"> </w:t>
      </w:r>
      <w:r>
        <w:rPr>
          <w:rFonts w:ascii="Times New Roman" w:hAnsi="Times New Roman"/>
          <w:szCs w:val="24"/>
        </w:rPr>
        <w:t xml:space="preserve">a </w:t>
      </w:r>
      <w:r w:rsidRPr="00393FFA">
        <w:rPr>
          <w:rFonts w:ascii="Times New Roman" w:hAnsi="Times New Roman"/>
          <w:szCs w:val="24"/>
        </w:rPr>
        <w:t>reimbursement payment</w:t>
      </w:r>
      <w:r w:rsidRPr="00CB2035">
        <w:rPr>
          <w:rFonts w:ascii="Times New Roman" w:hAnsi="Times New Roman"/>
          <w:szCs w:val="24"/>
        </w:rPr>
        <w:t xml:space="preserve">? </w:t>
      </w:r>
    </w:p>
    <w:p w14:paraId="66D0AF85" w14:textId="790F4AE1" w:rsidR="00FE1D9C" w:rsidRPr="002C27E2" w:rsidRDefault="0093546D" w:rsidP="4C6AD432">
      <w:pPr>
        <w:pStyle w:val="BodyText"/>
        <w:rPr>
          <w:rFonts w:ascii="Times New Roman" w:hAnsi="Times New Roman"/>
          <w:sz w:val="24"/>
        </w:rPr>
      </w:pPr>
      <w:r w:rsidRPr="002C27E2">
        <w:rPr>
          <w:rFonts w:ascii="Times New Roman" w:hAnsi="Times New Roman"/>
          <w:sz w:val="24"/>
        </w:rPr>
        <w:t xml:space="preserve">After the </w:t>
      </w:r>
      <w:r w:rsidR="004919AE">
        <w:rPr>
          <w:rFonts w:ascii="Times New Roman" w:hAnsi="Times New Roman"/>
          <w:sz w:val="24"/>
        </w:rPr>
        <w:t>Commission</w:t>
      </w:r>
      <w:r w:rsidRPr="002C27E2">
        <w:rPr>
          <w:rFonts w:ascii="Times New Roman" w:hAnsi="Times New Roman"/>
          <w:sz w:val="24"/>
        </w:rPr>
        <w:t xml:space="preserve"> makes an initial allocation for each relocating station, a station can draw down against its individual allocation amount.  Invoices for </w:t>
      </w:r>
      <w:r w:rsidR="004919AE">
        <w:rPr>
          <w:rFonts w:ascii="Times New Roman" w:hAnsi="Times New Roman"/>
          <w:sz w:val="24"/>
        </w:rPr>
        <w:t xml:space="preserve">incurred </w:t>
      </w:r>
      <w:r w:rsidRPr="002C27E2">
        <w:rPr>
          <w:rFonts w:ascii="Times New Roman" w:hAnsi="Times New Roman"/>
          <w:sz w:val="24"/>
        </w:rPr>
        <w:t xml:space="preserve">expenses </w:t>
      </w:r>
      <w:r w:rsidR="004919AE">
        <w:rPr>
          <w:rFonts w:ascii="Times New Roman" w:hAnsi="Times New Roman"/>
          <w:sz w:val="24"/>
        </w:rPr>
        <w:t>that are</w:t>
      </w:r>
      <w:r w:rsidR="004919AE" w:rsidRPr="002C27E2">
        <w:rPr>
          <w:rFonts w:ascii="Times New Roman" w:hAnsi="Times New Roman"/>
          <w:sz w:val="24"/>
        </w:rPr>
        <w:t xml:space="preserve"> </w:t>
      </w:r>
      <w:r w:rsidRPr="002C27E2">
        <w:rPr>
          <w:rFonts w:ascii="Times New Roman" w:hAnsi="Times New Roman"/>
          <w:sz w:val="24"/>
        </w:rPr>
        <w:t xml:space="preserve">submitted </w:t>
      </w:r>
      <w:r w:rsidR="004919AE">
        <w:rPr>
          <w:rFonts w:ascii="Times New Roman" w:hAnsi="Times New Roman"/>
          <w:sz w:val="24"/>
        </w:rPr>
        <w:t>on</w:t>
      </w:r>
      <w:r w:rsidR="004919AE" w:rsidRPr="002C27E2">
        <w:rPr>
          <w:rFonts w:ascii="Times New Roman" w:hAnsi="Times New Roman"/>
          <w:sz w:val="24"/>
        </w:rPr>
        <w:t xml:space="preserve"> </w:t>
      </w:r>
      <w:r w:rsidRPr="002C27E2">
        <w:rPr>
          <w:rFonts w:ascii="Times New Roman" w:hAnsi="Times New Roman"/>
          <w:sz w:val="24"/>
        </w:rPr>
        <w:t xml:space="preserve">Form 399 will be reviewed by the Media Bureau’s Fund Administrator and approved payment requests will be sent from the Commission to the U.S. Treasury for disbursement.  There are many variables that affect the timing of receipt of payments.  Stations can facilitate </w:t>
      </w:r>
      <w:r w:rsidR="004919AE">
        <w:rPr>
          <w:rFonts w:ascii="Times New Roman" w:hAnsi="Times New Roman"/>
          <w:sz w:val="24"/>
        </w:rPr>
        <w:t>timely</w:t>
      </w:r>
      <w:r w:rsidR="004919AE" w:rsidRPr="002C27E2">
        <w:rPr>
          <w:rFonts w:ascii="Times New Roman" w:hAnsi="Times New Roman"/>
          <w:sz w:val="24"/>
        </w:rPr>
        <w:t xml:space="preserve"> </w:t>
      </w:r>
      <w:r w:rsidRPr="002C27E2">
        <w:rPr>
          <w:rFonts w:ascii="Times New Roman" w:hAnsi="Times New Roman"/>
          <w:sz w:val="24"/>
        </w:rPr>
        <w:t xml:space="preserve">processing </w:t>
      </w:r>
      <w:r w:rsidR="001B3049">
        <w:rPr>
          <w:rFonts w:ascii="Times New Roman" w:hAnsi="Times New Roman"/>
          <w:sz w:val="24"/>
        </w:rPr>
        <w:t xml:space="preserve">of requests </w:t>
      </w:r>
      <w:r w:rsidRPr="002C27E2">
        <w:rPr>
          <w:rFonts w:ascii="Times New Roman" w:hAnsi="Times New Roman"/>
          <w:sz w:val="24"/>
        </w:rPr>
        <w:t xml:space="preserve">by ensuring </w:t>
      </w:r>
      <w:r w:rsidR="001B3049">
        <w:rPr>
          <w:rFonts w:ascii="Times New Roman" w:hAnsi="Times New Roman"/>
          <w:sz w:val="24"/>
        </w:rPr>
        <w:t xml:space="preserve">the accuracy of all information entered on the form and attaching </w:t>
      </w:r>
      <w:r w:rsidRPr="002C27E2">
        <w:rPr>
          <w:rFonts w:ascii="Times New Roman" w:hAnsi="Times New Roman"/>
          <w:sz w:val="24"/>
        </w:rPr>
        <w:t xml:space="preserve">any </w:t>
      </w:r>
      <w:r w:rsidR="001B3049">
        <w:rPr>
          <w:rFonts w:ascii="Times New Roman" w:hAnsi="Times New Roman"/>
          <w:sz w:val="24"/>
        </w:rPr>
        <w:t xml:space="preserve">explanatory and/or documentary materials needed to justify an expense. The Station also must have completed the </w:t>
      </w:r>
      <w:r w:rsidRPr="002C27E2">
        <w:rPr>
          <w:rFonts w:ascii="Times New Roman" w:hAnsi="Times New Roman"/>
          <w:sz w:val="24"/>
        </w:rPr>
        <w:t xml:space="preserve">Form 1876 process so approved payments can be transferred to the station’s bank account.   </w:t>
      </w:r>
    </w:p>
    <w:p w14:paraId="3238E25D" w14:textId="12B3416D" w:rsidR="00FE1D9C" w:rsidRPr="001F14E3" w:rsidRDefault="00FE1D9C" w:rsidP="00FE1D9C">
      <w:pPr>
        <w:pStyle w:val="Heading2"/>
        <w:rPr>
          <w:rFonts w:ascii="Times New Roman" w:hAnsi="Times New Roman"/>
          <w:b w:val="0"/>
          <w:i w:val="0"/>
        </w:rPr>
      </w:pPr>
      <w:bookmarkStart w:id="2" w:name="_Hlk19211189"/>
      <w:r w:rsidRPr="00FE1D9C">
        <w:rPr>
          <w:rFonts w:ascii="Times New Roman" w:hAnsi="Times New Roman"/>
        </w:rPr>
        <w:t>What information must a vendor invoice submitted for reimbursement contai</w:t>
      </w:r>
      <w:r w:rsidRPr="00234FA4">
        <w:rPr>
          <w:rFonts w:ascii="Times New Roman" w:hAnsi="Times New Roman"/>
        </w:rPr>
        <w:t>n?</w:t>
      </w:r>
      <w:r w:rsidR="00234FA4" w:rsidRPr="00234FA4">
        <w:rPr>
          <w:rStyle w:val="FootnoteReference"/>
          <w:rFonts w:ascii="Times New Roman" w:hAnsi="Times New Roman"/>
        </w:rPr>
        <w:footnoteReference w:id="4"/>
      </w:r>
    </w:p>
    <w:p w14:paraId="4B50E4F9" w14:textId="77777777" w:rsidR="00FE1D9C" w:rsidRPr="002C27E2" w:rsidRDefault="00FE1D9C" w:rsidP="4C6AD432">
      <w:pPr>
        <w:spacing w:after="200" w:line="276" w:lineRule="auto"/>
        <w:rPr>
          <w:rFonts w:ascii="Times New Roman" w:hAnsi="Times New Roman"/>
          <w:sz w:val="24"/>
          <w:szCs w:val="24"/>
        </w:rPr>
      </w:pPr>
      <w:r w:rsidRPr="002C27E2">
        <w:rPr>
          <w:rFonts w:ascii="Times New Roman" w:hAnsi="Times New Roman"/>
          <w:sz w:val="24"/>
          <w:szCs w:val="24"/>
        </w:rPr>
        <w:t xml:space="preserve">Invoices submitted by </w:t>
      </w:r>
      <w:r w:rsidR="00CB7528" w:rsidRPr="002C27E2">
        <w:rPr>
          <w:rFonts w:ascii="Times New Roman" w:hAnsi="Times New Roman"/>
          <w:color w:val="000000" w:themeColor="text1"/>
          <w:sz w:val="24"/>
          <w:szCs w:val="24"/>
        </w:rPr>
        <w:t xml:space="preserve">Full Power/Class A </w:t>
      </w:r>
      <w:r w:rsidRPr="002C27E2">
        <w:rPr>
          <w:rFonts w:ascii="Times New Roman" w:hAnsi="Times New Roman"/>
          <w:sz w:val="24"/>
          <w:szCs w:val="24"/>
        </w:rPr>
        <w:t>stations and MVPDs for reimbursement must include the following information:</w:t>
      </w:r>
    </w:p>
    <w:p w14:paraId="796D0077" w14:textId="77777777" w:rsidR="00FE1D9C" w:rsidRDefault="00FE1D9C"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Name of the vendor providing the service or equipment;</w:t>
      </w:r>
    </w:p>
    <w:p w14:paraId="65B7D787" w14:textId="77777777" w:rsidR="00FE1D9C" w:rsidRDefault="00FE1D9C"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Invoice number (assigned by the vendor);</w:t>
      </w:r>
    </w:p>
    <w:p w14:paraId="58D45173" w14:textId="77777777" w:rsidR="00FE1D9C" w:rsidRDefault="00FE1D9C"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Invoice date;</w:t>
      </w:r>
    </w:p>
    <w:p w14:paraId="644588D5" w14:textId="77777777" w:rsidR="00FE1D9C" w:rsidRDefault="00FE1D9C"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Payment due date;</w:t>
      </w:r>
    </w:p>
    <w:p w14:paraId="5A9F4E56" w14:textId="536AA9B2" w:rsidR="00FE1D9C" w:rsidRDefault="0019620B"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Employer Identification Number (</w:t>
      </w:r>
      <w:r w:rsidR="00FE1D9C" w:rsidRPr="002C27E2">
        <w:rPr>
          <w:rFonts w:ascii="Times New Roman" w:eastAsia="Times New Roman" w:hAnsi="Times New Roman"/>
          <w:sz w:val="24"/>
          <w:szCs w:val="24"/>
        </w:rPr>
        <w:t>EIN</w:t>
      </w:r>
      <w:r w:rsidRPr="002C27E2">
        <w:rPr>
          <w:rFonts w:ascii="Times New Roman" w:eastAsia="Times New Roman" w:hAnsi="Times New Roman"/>
          <w:sz w:val="24"/>
          <w:szCs w:val="24"/>
        </w:rPr>
        <w:t>)</w:t>
      </w:r>
      <w:r w:rsidR="00FE1D9C" w:rsidRPr="002C27E2">
        <w:rPr>
          <w:rFonts w:ascii="Times New Roman" w:eastAsia="Times New Roman" w:hAnsi="Times New Roman"/>
          <w:sz w:val="24"/>
          <w:szCs w:val="24"/>
        </w:rPr>
        <w:t xml:space="preserve"> or </w:t>
      </w:r>
      <w:r w:rsidRPr="002C27E2">
        <w:rPr>
          <w:rFonts w:ascii="Times New Roman" w:eastAsia="Times New Roman" w:hAnsi="Times New Roman"/>
          <w:sz w:val="24"/>
          <w:szCs w:val="24"/>
        </w:rPr>
        <w:t>Taxpayer Identification Number (</w:t>
      </w:r>
      <w:r w:rsidR="00FE1D9C" w:rsidRPr="002C27E2">
        <w:rPr>
          <w:rFonts w:ascii="Times New Roman" w:eastAsia="Times New Roman" w:hAnsi="Times New Roman"/>
          <w:sz w:val="24"/>
          <w:szCs w:val="24"/>
        </w:rPr>
        <w:t>TIN</w:t>
      </w:r>
      <w:r w:rsidRPr="002C27E2">
        <w:rPr>
          <w:rFonts w:ascii="Times New Roman" w:eastAsia="Times New Roman" w:hAnsi="Times New Roman"/>
          <w:sz w:val="24"/>
          <w:szCs w:val="24"/>
        </w:rPr>
        <w:t>)</w:t>
      </w:r>
      <w:r w:rsidR="00FE1D9C" w:rsidRPr="002C27E2">
        <w:rPr>
          <w:rFonts w:ascii="Times New Roman" w:eastAsia="Times New Roman" w:hAnsi="Times New Roman"/>
          <w:sz w:val="24"/>
          <w:szCs w:val="24"/>
        </w:rPr>
        <w:t xml:space="preserve"> of the vendor;</w:t>
      </w:r>
    </w:p>
    <w:p w14:paraId="2C8D15DB" w14:textId="0EBA03A4" w:rsidR="00FE1D9C" w:rsidRDefault="00FE1D9C"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 xml:space="preserve">Description of the service </w:t>
      </w:r>
      <w:r w:rsidR="00A245CF" w:rsidRPr="002C27E2">
        <w:rPr>
          <w:rFonts w:ascii="Times New Roman" w:eastAsia="Times New Roman" w:hAnsi="Times New Roman"/>
          <w:sz w:val="24"/>
          <w:szCs w:val="24"/>
        </w:rPr>
        <w:t>provided,</w:t>
      </w:r>
      <w:r w:rsidRPr="002C27E2">
        <w:rPr>
          <w:rFonts w:ascii="Times New Roman" w:eastAsia="Times New Roman" w:hAnsi="Times New Roman"/>
          <w:sz w:val="24"/>
          <w:szCs w:val="24"/>
        </w:rPr>
        <w:t xml:space="preserve"> or equipment purchased;</w:t>
      </w:r>
    </w:p>
    <w:p w14:paraId="3B8C3984" w14:textId="77777777" w:rsidR="00FE1D9C" w:rsidRDefault="00FE1D9C"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Total amount due; and</w:t>
      </w:r>
    </w:p>
    <w:p w14:paraId="0D875752" w14:textId="2CF87278" w:rsidR="00FE1D9C" w:rsidRDefault="00FE1D9C" w:rsidP="00E90B26">
      <w:pPr>
        <w:numPr>
          <w:ilvl w:val="0"/>
          <w:numId w:val="4"/>
        </w:numPr>
        <w:spacing w:after="200" w:line="276" w:lineRule="auto"/>
        <w:contextualSpacing/>
        <w:rPr>
          <w:rFonts w:ascii="Times New Roman" w:eastAsia="Times New Roman" w:hAnsi="Times New Roman"/>
          <w:sz w:val="24"/>
          <w:szCs w:val="24"/>
        </w:rPr>
      </w:pPr>
      <w:r w:rsidRPr="002C27E2">
        <w:rPr>
          <w:rFonts w:ascii="Times New Roman" w:eastAsia="Times New Roman" w:hAnsi="Times New Roman"/>
          <w:sz w:val="24"/>
          <w:szCs w:val="24"/>
        </w:rPr>
        <w:t xml:space="preserve">Name of the </w:t>
      </w:r>
      <w:r w:rsidR="00CB7528" w:rsidRPr="002C27E2">
        <w:rPr>
          <w:rFonts w:ascii="Times New Roman" w:hAnsi="Times New Roman"/>
          <w:color w:val="000000" w:themeColor="text1"/>
          <w:sz w:val="24"/>
          <w:szCs w:val="24"/>
        </w:rPr>
        <w:t xml:space="preserve">Full Power/Class A </w:t>
      </w:r>
      <w:r w:rsidRPr="002C27E2">
        <w:rPr>
          <w:rFonts w:ascii="Times New Roman" w:eastAsia="Times New Roman" w:hAnsi="Times New Roman"/>
          <w:sz w:val="24"/>
          <w:szCs w:val="24"/>
        </w:rPr>
        <w:t>station licensee and call sign</w:t>
      </w:r>
      <w:r w:rsidR="00A245CF" w:rsidRPr="002C27E2">
        <w:rPr>
          <w:rFonts w:ascii="Times New Roman" w:eastAsia="Times New Roman" w:hAnsi="Times New Roman"/>
          <w:sz w:val="24"/>
          <w:szCs w:val="24"/>
        </w:rPr>
        <w:t>,</w:t>
      </w:r>
      <w:r w:rsidRPr="002C27E2">
        <w:rPr>
          <w:rFonts w:ascii="Times New Roman" w:eastAsia="Times New Roman" w:hAnsi="Times New Roman"/>
          <w:sz w:val="24"/>
          <w:szCs w:val="24"/>
        </w:rPr>
        <w:t xml:space="preserve"> or facility ID, or name of the MVPD incurring the expense.</w:t>
      </w:r>
    </w:p>
    <w:bookmarkEnd w:id="2"/>
    <w:p w14:paraId="1C2D9A84" w14:textId="7275435A" w:rsidR="0014317F" w:rsidRPr="0014317F" w:rsidRDefault="00971C13" w:rsidP="0014317F">
      <w:pPr>
        <w:pStyle w:val="Heading2"/>
        <w:rPr>
          <w:rFonts w:ascii="Times New Roman" w:hAnsi="Times New Roman"/>
        </w:rPr>
      </w:pPr>
      <w:r>
        <w:rPr>
          <w:rFonts w:ascii="Times New Roman" w:hAnsi="Times New Roman"/>
        </w:rPr>
        <w:lastRenderedPageBreak/>
        <w:t xml:space="preserve">If a submission is deemed reasonable after the estimate review phase, will it also be considered reimbursable when the </w:t>
      </w:r>
      <w:r w:rsidR="00CB7528" w:rsidRPr="005F7CFF">
        <w:rPr>
          <w:rFonts w:ascii="Times New Roman" w:hAnsi="Times New Roman"/>
        </w:rPr>
        <w:t xml:space="preserve">Full Power/Class A </w:t>
      </w:r>
      <w:r>
        <w:rPr>
          <w:rFonts w:ascii="Times New Roman" w:hAnsi="Times New Roman"/>
        </w:rPr>
        <w:t>station or MVPD files an actual reimbursement claim</w:t>
      </w:r>
      <w:r w:rsidR="0014317F" w:rsidRPr="00234FA4">
        <w:rPr>
          <w:rFonts w:ascii="Times New Roman" w:hAnsi="Times New Roman"/>
        </w:rPr>
        <w:t>?</w:t>
      </w:r>
      <w:r w:rsidR="00234FA4" w:rsidRPr="00234FA4">
        <w:rPr>
          <w:rStyle w:val="FootnoteReference"/>
          <w:rFonts w:ascii="Times New Roman" w:hAnsi="Times New Roman"/>
        </w:rPr>
        <w:footnoteReference w:id="5"/>
      </w:r>
    </w:p>
    <w:p w14:paraId="1C8D767F" w14:textId="77777777" w:rsidR="0014317F" w:rsidRPr="002C27E2" w:rsidRDefault="00971C13" w:rsidP="4C6AD432">
      <w:pPr>
        <w:pStyle w:val="BodyText"/>
        <w:rPr>
          <w:rFonts w:ascii="Times New Roman" w:hAnsi="Times New Roman"/>
          <w:kern w:val="32"/>
          <w:sz w:val="24"/>
        </w:rPr>
      </w:pPr>
      <w:r w:rsidRPr="002C27E2">
        <w:rPr>
          <w:rFonts w:ascii="Times New Roman" w:hAnsi="Times New Roman"/>
          <w:kern w:val="32"/>
          <w:sz w:val="24"/>
        </w:rPr>
        <w:t xml:space="preserve">During the estimate review phase, </w:t>
      </w:r>
      <w:r w:rsidR="00C163ED" w:rsidRPr="002C27E2">
        <w:rPr>
          <w:rFonts w:ascii="Times New Roman" w:hAnsi="Times New Roman"/>
          <w:kern w:val="32"/>
          <w:sz w:val="24"/>
        </w:rPr>
        <w:t>t</w:t>
      </w:r>
      <w:r w:rsidR="0014317F" w:rsidRPr="002C27E2">
        <w:rPr>
          <w:rFonts w:ascii="Times New Roman" w:hAnsi="Times New Roman"/>
          <w:kern w:val="32"/>
          <w:sz w:val="24"/>
        </w:rPr>
        <w:t xml:space="preserve">he Fund Administrator will conduct a detailed review of all estimates submitted.  If the Fund Administrator identifies any missing required documentation or has any questions, it will send an email to the station or MVPD, which will have five business days to provide a response.  The Fund Administrator will also send an email notification when the review is complete.  This notification will inform the entity whether any estimated expenses were determined to be unreasonable and, thus, not reimbursable, or whether any estimate that exceeds the cost catalog prices was not justified. </w:t>
      </w:r>
    </w:p>
    <w:p w14:paraId="7A07B6FB" w14:textId="5A1BCFE0" w:rsidR="0014317F" w:rsidRPr="002C27E2" w:rsidRDefault="0014317F" w:rsidP="4C6AD432">
      <w:pPr>
        <w:pStyle w:val="BodyText"/>
        <w:rPr>
          <w:rFonts w:ascii="Times New Roman" w:hAnsi="Times New Roman"/>
          <w:kern w:val="32"/>
          <w:sz w:val="24"/>
        </w:rPr>
      </w:pPr>
      <w:r w:rsidRPr="002C27E2">
        <w:rPr>
          <w:rFonts w:ascii="Times New Roman" w:hAnsi="Times New Roman"/>
          <w:kern w:val="32"/>
          <w:sz w:val="24"/>
        </w:rPr>
        <w:t xml:space="preserve">If a station </w:t>
      </w:r>
      <w:r w:rsidR="00971C13" w:rsidRPr="002C27E2">
        <w:rPr>
          <w:rFonts w:ascii="Times New Roman" w:hAnsi="Times New Roman"/>
          <w:kern w:val="32"/>
          <w:sz w:val="24"/>
        </w:rPr>
        <w:t xml:space="preserve">later </w:t>
      </w:r>
      <w:r w:rsidRPr="002C27E2">
        <w:rPr>
          <w:rFonts w:ascii="Times New Roman" w:hAnsi="Times New Roman"/>
          <w:kern w:val="32"/>
          <w:sz w:val="24"/>
        </w:rPr>
        <w:t>submits an invoice requesting reimbursement for an expense that was included in its estimate submissio</w:t>
      </w:r>
      <w:r w:rsidR="00971C13" w:rsidRPr="002C27E2">
        <w:rPr>
          <w:rFonts w:ascii="Times New Roman" w:hAnsi="Times New Roman"/>
          <w:kern w:val="32"/>
          <w:sz w:val="24"/>
        </w:rPr>
        <w:t xml:space="preserve">n and was deemed reasonable, </w:t>
      </w:r>
      <w:r w:rsidRPr="002C27E2">
        <w:rPr>
          <w:rFonts w:ascii="Times New Roman" w:hAnsi="Times New Roman"/>
          <w:kern w:val="32"/>
          <w:sz w:val="24"/>
        </w:rPr>
        <w:t>that expense</w:t>
      </w:r>
      <w:r w:rsidR="00971C13" w:rsidRPr="002C27E2">
        <w:rPr>
          <w:rFonts w:ascii="Times New Roman" w:hAnsi="Times New Roman"/>
          <w:kern w:val="32"/>
          <w:sz w:val="24"/>
        </w:rPr>
        <w:t xml:space="preserve"> will be reviewed for sufficiency of documentation (</w:t>
      </w:r>
      <w:r w:rsidR="00971C13" w:rsidRPr="002C27E2">
        <w:rPr>
          <w:rFonts w:ascii="Times New Roman" w:hAnsi="Times New Roman"/>
          <w:i/>
          <w:iCs/>
          <w:kern w:val="32"/>
          <w:sz w:val="24"/>
        </w:rPr>
        <w:t>e.g.</w:t>
      </w:r>
      <w:r w:rsidR="00971C13" w:rsidRPr="002C27E2">
        <w:rPr>
          <w:rFonts w:ascii="Times New Roman" w:hAnsi="Times New Roman"/>
          <w:kern w:val="32"/>
          <w:sz w:val="24"/>
        </w:rPr>
        <w:t>, invoice) and consideration of whether the station or MVPD made any c</w:t>
      </w:r>
      <w:r w:rsidRPr="002C27E2">
        <w:rPr>
          <w:rFonts w:ascii="Times New Roman" w:hAnsi="Times New Roman"/>
          <w:kern w:val="32"/>
          <w:sz w:val="24"/>
        </w:rPr>
        <w:t>hanges in transition plan, station construction</w:t>
      </w:r>
      <w:r w:rsidR="00B84A5B" w:rsidRPr="002C27E2">
        <w:rPr>
          <w:rFonts w:ascii="Times New Roman" w:hAnsi="Times New Roman"/>
          <w:kern w:val="32"/>
          <w:sz w:val="24"/>
        </w:rPr>
        <w:t>,</w:t>
      </w:r>
      <w:r w:rsidRPr="002C27E2">
        <w:rPr>
          <w:rFonts w:ascii="Times New Roman" w:hAnsi="Times New Roman"/>
          <w:kern w:val="32"/>
          <w:sz w:val="24"/>
        </w:rPr>
        <w:t xml:space="preserve"> or</w:t>
      </w:r>
      <w:r w:rsidR="00971C13" w:rsidRPr="002C27E2">
        <w:rPr>
          <w:rFonts w:ascii="Times New Roman" w:hAnsi="Times New Roman"/>
          <w:kern w:val="32"/>
          <w:sz w:val="24"/>
        </w:rPr>
        <w:t xml:space="preserve"> equipment or service purchased.  </w:t>
      </w:r>
    </w:p>
    <w:p w14:paraId="1503BB04" w14:textId="5AFD038C" w:rsidR="00333D8F" w:rsidRPr="002C27E2" w:rsidRDefault="0014317F" w:rsidP="4C6AD432">
      <w:pPr>
        <w:pStyle w:val="BodyText"/>
        <w:rPr>
          <w:rFonts w:ascii="Times New Roman" w:hAnsi="Times New Roman"/>
          <w:kern w:val="32"/>
          <w:sz w:val="24"/>
        </w:rPr>
      </w:pPr>
      <w:r w:rsidRPr="002C27E2">
        <w:rPr>
          <w:rFonts w:ascii="Times New Roman" w:hAnsi="Times New Roman"/>
          <w:kern w:val="32"/>
          <w:sz w:val="24"/>
        </w:rPr>
        <w:t xml:space="preserve">If the actual cost of the equipment or service has increased above what the station estimated, or the station purchases equipment or services that are different from what it reported when it submitted its cost estimates, the station </w:t>
      </w:r>
      <w:r w:rsidR="00ED5D19" w:rsidRPr="002C27E2">
        <w:rPr>
          <w:rFonts w:ascii="Times New Roman" w:hAnsi="Times New Roman"/>
          <w:sz w:val="24"/>
        </w:rPr>
        <w:t xml:space="preserve">will </w:t>
      </w:r>
      <w:r w:rsidRPr="002C27E2">
        <w:rPr>
          <w:rFonts w:ascii="Times New Roman" w:hAnsi="Times New Roman"/>
          <w:kern w:val="32"/>
          <w:sz w:val="24"/>
        </w:rPr>
        <w:t>be asked to revise and resubmit its estimate to reflect its updated understanding of its expenses.  The Fund Administrator will review this documentation and recommend payment for those revised expenses deemed reasonable.</w:t>
      </w:r>
      <w:r w:rsidR="00971C13" w:rsidRPr="002C27E2">
        <w:rPr>
          <w:rFonts w:ascii="Times New Roman" w:hAnsi="Times New Roman"/>
          <w:kern w:val="32"/>
          <w:sz w:val="24"/>
        </w:rPr>
        <w:t xml:space="preserve">  Payments for reasonably incurred expenses that have sufficient documentation will be made</w:t>
      </w:r>
      <w:r w:rsidR="007B1A49" w:rsidRPr="002C27E2">
        <w:rPr>
          <w:rFonts w:ascii="Times New Roman" w:hAnsi="Times New Roman"/>
          <w:kern w:val="32"/>
          <w:sz w:val="24"/>
        </w:rPr>
        <w:t>,</w:t>
      </w:r>
      <w:r w:rsidR="00971C13" w:rsidRPr="002C27E2">
        <w:rPr>
          <w:rFonts w:ascii="Times New Roman" w:hAnsi="Times New Roman"/>
          <w:kern w:val="32"/>
          <w:sz w:val="24"/>
        </w:rPr>
        <w:t xml:space="preserve"> subject to availability of funding.  </w:t>
      </w:r>
    </w:p>
    <w:p w14:paraId="4B2A376F" w14:textId="4D39A3E7" w:rsidR="008C7E4C" w:rsidRPr="002A66B2" w:rsidRDefault="008C7E4C" w:rsidP="008C7E4C">
      <w:pPr>
        <w:pStyle w:val="Heading2"/>
        <w:rPr>
          <w:rStyle w:val="Heading2Char"/>
          <w:rFonts w:ascii="Times New Roman" w:hAnsi="Times New Roman"/>
          <w:b/>
          <w:i/>
          <w:color w:val="365F91" w:themeColor="accent1" w:themeShade="BF"/>
          <w:szCs w:val="24"/>
        </w:rPr>
      </w:pPr>
      <w:bookmarkStart w:id="3" w:name="_Hlk19211318"/>
      <w:r w:rsidRPr="61630C92">
        <w:rPr>
          <w:rStyle w:val="Heading2Char"/>
          <w:rFonts w:ascii="Times New Roman" w:hAnsi="Times New Roman"/>
          <w:b/>
          <w:bCs/>
          <w:i/>
          <w:iCs/>
          <w:color w:val="365F91" w:themeColor="accent1" w:themeShade="BF"/>
        </w:rPr>
        <w:t>Must my invoices be paid in full prior to submitting them?</w:t>
      </w:r>
      <w:r w:rsidR="00234FA4" w:rsidRPr="61630C92">
        <w:rPr>
          <w:rStyle w:val="FootnoteReference"/>
          <w:rFonts w:ascii="Times New Roman" w:hAnsi="Times New Roman"/>
          <w:color w:val="365F91" w:themeColor="accent1" w:themeShade="BF"/>
        </w:rPr>
        <w:footnoteReference w:id="6"/>
      </w:r>
    </w:p>
    <w:p w14:paraId="2D9D72E5" w14:textId="6D40CA63" w:rsidR="008C7E4C" w:rsidRPr="002C27E2" w:rsidRDefault="001B3049" w:rsidP="000D20F4">
      <w:pPr>
        <w:rPr>
          <w:rFonts w:ascii="Times New Roman" w:hAnsi="Times New Roman"/>
          <w:sz w:val="24"/>
          <w:szCs w:val="24"/>
        </w:rPr>
      </w:pPr>
      <w:bookmarkStart w:id="4" w:name="_Hlk35949381"/>
      <w:r>
        <w:rPr>
          <w:rFonts w:ascii="Times New Roman" w:hAnsi="Times New Roman"/>
          <w:sz w:val="24"/>
          <w:szCs w:val="24"/>
        </w:rPr>
        <w:t>It depends on whether the invoice is for equipment or services. You do not need to pay</w:t>
      </w:r>
      <w:r w:rsidR="00E855A5" w:rsidRPr="002C27E2">
        <w:rPr>
          <w:rFonts w:ascii="Times New Roman" w:hAnsi="Times New Roman"/>
          <w:sz w:val="24"/>
          <w:szCs w:val="24"/>
        </w:rPr>
        <w:t xml:space="preserve"> a</w:t>
      </w:r>
      <w:r w:rsidR="008C7E4C" w:rsidRPr="002C27E2">
        <w:rPr>
          <w:rFonts w:ascii="Times New Roman" w:hAnsi="Times New Roman"/>
          <w:sz w:val="24"/>
          <w:szCs w:val="24"/>
        </w:rPr>
        <w:t>n</w:t>
      </w:r>
      <w:r w:rsidR="00CB7528" w:rsidRPr="002C27E2">
        <w:rPr>
          <w:rFonts w:ascii="Times New Roman" w:hAnsi="Times New Roman"/>
          <w:sz w:val="24"/>
          <w:szCs w:val="24"/>
        </w:rPr>
        <w:t xml:space="preserve"> equipment</w:t>
      </w:r>
      <w:r w:rsidR="008C7E4C" w:rsidRPr="002C27E2">
        <w:rPr>
          <w:rFonts w:ascii="Times New Roman" w:hAnsi="Times New Roman"/>
          <w:sz w:val="24"/>
          <w:szCs w:val="24"/>
        </w:rPr>
        <w:t xml:space="preserve"> invoice </w:t>
      </w:r>
      <w:r>
        <w:rPr>
          <w:rFonts w:ascii="Times New Roman" w:hAnsi="Times New Roman"/>
          <w:sz w:val="24"/>
          <w:szCs w:val="24"/>
        </w:rPr>
        <w:t>before</w:t>
      </w:r>
      <w:r w:rsidR="008C7E4C" w:rsidRPr="002C27E2">
        <w:rPr>
          <w:rFonts w:ascii="Times New Roman" w:hAnsi="Times New Roman"/>
          <w:sz w:val="24"/>
          <w:szCs w:val="24"/>
        </w:rPr>
        <w:t xml:space="preserve"> submit</w:t>
      </w:r>
      <w:r>
        <w:rPr>
          <w:rFonts w:ascii="Times New Roman" w:hAnsi="Times New Roman"/>
          <w:sz w:val="24"/>
          <w:szCs w:val="24"/>
        </w:rPr>
        <w:t>ting</w:t>
      </w:r>
      <w:r w:rsidR="008C7E4C" w:rsidRPr="002C27E2">
        <w:rPr>
          <w:rFonts w:ascii="Times New Roman" w:hAnsi="Times New Roman"/>
          <w:sz w:val="24"/>
          <w:szCs w:val="24"/>
        </w:rPr>
        <w:t xml:space="preserve"> </w:t>
      </w:r>
      <w:r w:rsidR="00D911C6" w:rsidRPr="002C27E2">
        <w:rPr>
          <w:rFonts w:ascii="Times New Roman" w:hAnsi="Times New Roman"/>
          <w:sz w:val="24"/>
          <w:szCs w:val="24"/>
        </w:rPr>
        <w:t xml:space="preserve">it </w:t>
      </w:r>
      <w:r>
        <w:rPr>
          <w:rFonts w:ascii="Times New Roman" w:hAnsi="Times New Roman"/>
          <w:sz w:val="24"/>
          <w:szCs w:val="24"/>
        </w:rPr>
        <w:t xml:space="preserve">for payment </w:t>
      </w:r>
      <w:r w:rsidR="00D911C6" w:rsidRPr="002C27E2">
        <w:rPr>
          <w:rFonts w:ascii="Times New Roman" w:hAnsi="Times New Roman"/>
          <w:sz w:val="24"/>
          <w:szCs w:val="24"/>
        </w:rPr>
        <w:t>with Form</w:t>
      </w:r>
      <w:r w:rsidR="008C7E4C" w:rsidRPr="002C27E2">
        <w:rPr>
          <w:rFonts w:ascii="Times New Roman" w:hAnsi="Times New Roman"/>
          <w:sz w:val="24"/>
          <w:szCs w:val="24"/>
        </w:rPr>
        <w:t xml:space="preserve"> 399.  The invoice </w:t>
      </w:r>
      <w:r w:rsidR="00D911C6" w:rsidRPr="002C27E2">
        <w:rPr>
          <w:rFonts w:ascii="Times New Roman" w:hAnsi="Times New Roman"/>
          <w:sz w:val="24"/>
          <w:szCs w:val="24"/>
        </w:rPr>
        <w:t>must</w:t>
      </w:r>
      <w:r w:rsidR="008C7E4C" w:rsidRPr="002C27E2">
        <w:rPr>
          <w:rFonts w:ascii="Times New Roman" w:hAnsi="Times New Roman"/>
          <w:sz w:val="24"/>
          <w:szCs w:val="24"/>
        </w:rPr>
        <w:t xml:space="preserve"> show that </w:t>
      </w:r>
      <w:r w:rsidR="000A403D" w:rsidRPr="002C27E2">
        <w:rPr>
          <w:rFonts w:ascii="Times New Roman" w:hAnsi="Times New Roman"/>
          <w:sz w:val="24"/>
          <w:szCs w:val="24"/>
        </w:rPr>
        <w:t xml:space="preserve">a valid payment is </w:t>
      </w:r>
      <w:r w:rsidR="008C7E4C" w:rsidRPr="002C27E2">
        <w:rPr>
          <w:rFonts w:ascii="Times New Roman" w:hAnsi="Times New Roman"/>
          <w:i/>
          <w:iCs/>
          <w:sz w:val="24"/>
          <w:szCs w:val="24"/>
        </w:rPr>
        <w:t xml:space="preserve">owed </w:t>
      </w:r>
      <w:r w:rsidR="008C7E4C" w:rsidRPr="002C27E2">
        <w:rPr>
          <w:rFonts w:ascii="Times New Roman" w:hAnsi="Times New Roman"/>
          <w:sz w:val="24"/>
          <w:szCs w:val="24"/>
        </w:rPr>
        <w:t xml:space="preserve">and </w:t>
      </w:r>
      <w:r w:rsidR="008C7E4C" w:rsidRPr="002C27E2">
        <w:rPr>
          <w:rFonts w:ascii="Times New Roman" w:hAnsi="Times New Roman"/>
          <w:i/>
          <w:iCs/>
          <w:sz w:val="24"/>
          <w:szCs w:val="24"/>
        </w:rPr>
        <w:t xml:space="preserve">due </w:t>
      </w:r>
      <w:r w:rsidR="00D01AA6" w:rsidRPr="002C27E2">
        <w:rPr>
          <w:rFonts w:ascii="Times New Roman" w:hAnsi="Times New Roman"/>
          <w:sz w:val="24"/>
          <w:szCs w:val="24"/>
        </w:rPr>
        <w:t xml:space="preserve">on </w:t>
      </w:r>
      <w:r w:rsidR="008C7E4C" w:rsidRPr="002C27E2">
        <w:rPr>
          <w:rFonts w:ascii="Times New Roman" w:hAnsi="Times New Roman"/>
          <w:sz w:val="24"/>
          <w:szCs w:val="24"/>
        </w:rPr>
        <w:t xml:space="preserve">a particular date.  </w:t>
      </w:r>
      <w:r w:rsidR="00D911C6" w:rsidRPr="002C27E2">
        <w:rPr>
          <w:rFonts w:ascii="Times New Roman" w:hAnsi="Times New Roman"/>
          <w:sz w:val="24"/>
          <w:szCs w:val="24"/>
        </w:rPr>
        <w:t>A</w:t>
      </w:r>
      <w:r w:rsidR="008C7E4C" w:rsidRPr="002C27E2">
        <w:rPr>
          <w:rFonts w:ascii="Times New Roman" w:hAnsi="Times New Roman"/>
          <w:sz w:val="24"/>
          <w:szCs w:val="24"/>
        </w:rPr>
        <w:t xml:space="preserve">ll invoices must contain a payment </w:t>
      </w:r>
      <w:r w:rsidR="008C7E4C" w:rsidRPr="002C27E2">
        <w:rPr>
          <w:rFonts w:ascii="Times New Roman" w:hAnsi="Times New Roman"/>
          <w:i/>
          <w:iCs/>
          <w:sz w:val="24"/>
          <w:szCs w:val="24"/>
        </w:rPr>
        <w:t>due date</w:t>
      </w:r>
      <w:r w:rsidR="008C7E4C" w:rsidRPr="002C27E2">
        <w:rPr>
          <w:rFonts w:ascii="Times New Roman" w:hAnsi="Times New Roman"/>
          <w:sz w:val="24"/>
          <w:szCs w:val="24"/>
        </w:rPr>
        <w:t xml:space="preserve"> in addition to the other metadata requested in the Costs section of the Form 399. </w:t>
      </w:r>
    </w:p>
    <w:p w14:paraId="0C4D7F4E" w14:textId="57EDC175" w:rsidR="000A403D" w:rsidRDefault="008C7E4C" w:rsidP="000D20F4">
      <w:pPr>
        <w:rPr>
          <w:rFonts w:ascii="Times New Roman" w:hAnsi="Times New Roman"/>
          <w:sz w:val="24"/>
          <w:szCs w:val="24"/>
        </w:rPr>
      </w:pPr>
      <w:r w:rsidRPr="002C27E2">
        <w:rPr>
          <w:rFonts w:ascii="Times New Roman" w:hAnsi="Times New Roman"/>
          <w:sz w:val="24"/>
          <w:szCs w:val="24"/>
        </w:rPr>
        <w:t xml:space="preserve">Many reimbursable expenses will be billed and owed in installments.  </w:t>
      </w:r>
      <w:r w:rsidR="00D911C6" w:rsidRPr="002C27E2">
        <w:rPr>
          <w:rFonts w:ascii="Times New Roman" w:hAnsi="Times New Roman"/>
          <w:sz w:val="24"/>
          <w:szCs w:val="24"/>
        </w:rPr>
        <w:t>Y</w:t>
      </w:r>
      <w:r w:rsidRPr="002C27E2">
        <w:rPr>
          <w:rFonts w:ascii="Times New Roman" w:hAnsi="Times New Roman"/>
          <w:sz w:val="24"/>
          <w:szCs w:val="24"/>
        </w:rPr>
        <w:t xml:space="preserve">ou can </w:t>
      </w:r>
      <w:r w:rsidR="00D911C6" w:rsidRPr="002C27E2">
        <w:rPr>
          <w:rFonts w:ascii="Times New Roman" w:hAnsi="Times New Roman"/>
          <w:sz w:val="24"/>
          <w:szCs w:val="24"/>
        </w:rPr>
        <w:t xml:space="preserve">submit </w:t>
      </w:r>
      <w:r w:rsidRPr="002C27E2">
        <w:rPr>
          <w:rFonts w:ascii="Times New Roman" w:hAnsi="Times New Roman"/>
          <w:sz w:val="24"/>
          <w:szCs w:val="24"/>
        </w:rPr>
        <w:t xml:space="preserve">invoices and other cost documentation as payment </w:t>
      </w:r>
      <w:r w:rsidR="00D911C6" w:rsidRPr="002C27E2">
        <w:rPr>
          <w:rFonts w:ascii="Times New Roman" w:hAnsi="Times New Roman"/>
          <w:sz w:val="24"/>
          <w:szCs w:val="24"/>
        </w:rPr>
        <w:t xml:space="preserve">of each installment </w:t>
      </w:r>
      <w:r w:rsidRPr="002C27E2">
        <w:rPr>
          <w:rFonts w:ascii="Times New Roman" w:hAnsi="Times New Roman"/>
          <w:sz w:val="24"/>
          <w:szCs w:val="24"/>
        </w:rPr>
        <w:t xml:space="preserve">is requested </w:t>
      </w:r>
      <w:r w:rsidR="00D911C6" w:rsidRPr="002C27E2">
        <w:rPr>
          <w:rFonts w:ascii="Times New Roman" w:hAnsi="Times New Roman"/>
          <w:sz w:val="24"/>
          <w:szCs w:val="24"/>
        </w:rPr>
        <w:t>by</w:t>
      </w:r>
      <w:r w:rsidRPr="002C27E2">
        <w:rPr>
          <w:rFonts w:ascii="Times New Roman" w:hAnsi="Times New Roman"/>
          <w:sz w:val="24"/>
          <w:szCs w:val="24"/>
        </w:rPr>
        <w:t xml:space="preserve"> the vendor.  (</w:t>
      </w:r>
      <w:r w:rsidRPr="002C27E2">
        <w:rPr>
          <w:rFonts w:ascii="Times New Roman" w:hAnsi="Times New Roman"/>
          <w:b/>
          <w:bCs/>
          <w:sz w:val="24"/>
          <w:szCs w:val="24"/>
        </w:rPr>
        <w:t xml:space="preserve">Note: </w:t>
      </w:r>
      <w:r w:rsidR="00D911C6" w:rsidRPr="002C27E2">
        <w:rPr>
          <w:rFonts w:ascii="Times New Roman" w:hAnsi="Times New Roman"/>
          <w:sz w:val="24"/>
          <w:szCs w:val="24"/>
        </w:rPr>
        <w:t>this</w:t>
      </w:r>
      <w:r w:rsidRPr="002C27E2">
        <w:rPr>
          <w:rFonts w:ascii="Times New Roman" w:hAnsi="Times New Roman"/>
          <w:sz w:val="24"/>
          <w:szCs w:val="24"/>
        </w:rPr>
        <w:t xml:space="preserve"> scenario is illustrated in the “Documenting Actual Reimbursement Costs &amp; Uploading Invoices to Your Form 399” tutorial video.)  The Add Component page permits you to specify the portion of the invoice – by percentage or dollar amount – for which you are requesting reimbursement.  </w:t>
      </w:r>
      <w:r w:rsidR="00D911C6" w:rsidRPr="002C27E2">
        <w:rPr>
          <w:rFonts w:ascii="Times New Roman" w:hAnsi="Times New Roman"/>
          <w:sz w:val="24"/>
          <w:szCs w:val="24"/>
        </w:rPr>
        <w:t>F</w:t>
      </w:r>
      <w:r w:rsidRPr="002C27E2">
        <w:rPr>
          <w:rFonts w:ascii="Times New Roman" w:hAnsi="Times New Roman"/>
          <w:sz w:val="24"/>
          <w:szCs w:val="24"/>
        </w:rPr>
        <w:t xml:space="preserve">or example, if 10% of the total amount </w:t>
      </w:r>
      <w:r w:rsidR="000A403D" w:rsidRPr="002C27E2">
        <w:rPr>
          <w:rFonts w:ascii="Times New Roman" w:hAnsi="Times New Roman"/>
          <w:sz w:val="24"/>
          <w:szCs w:val="24"/>
        </w:rPr>
        <w:t>of the sales order is reflected on the invoice with a specific date due</w:t>
      </w:r>
      <w:r w:rsidRPr="002C27E2">
        <w:rPr>
          <w:rFonts w:ascii="Times New Roman" w:hAnsi="Times New Roman"/>
          <w:sz w:val="24"/>
          <w:szCs w:val="24"/>
        </w:rPr>
        <w:t xml:space="preserve">, the </w:t>
      </w:r>
      <w:r w:rsidR="00D911C6" w:rsidRPr="002C27E2">
        <w:rPr>
          <w:rFonts w:ascii="Times New Roman" w:hAnsi="Times New Roman"/>
          <w:sz w:val="24"/>
          <w:szCs w:val="24"/>
        </w:rPr>
        <w:t xml:space="preserve">Form </w:t>
      </w:r>
      <w:r w:rsidRPr="002C27E2">
        <w:rPr>
          <w:rFonts w:ascii="Times New Roman" w:hAnsi="Times New Roman"/>
          <w:sz w:val="24"/>
          <w:szCs w:val="24"/>
        </w:rPr>
        <w:t>399 allows you to request reimbursement for only th</w:t>
      </w:r>
      <w:r w:rsidR="00D911C6" w:rsidRPr="002C27E2">
        <w:rPr>
          <w:rFonts w:ascii="Times New Roman" w:hAnsi="Times New Roman"/>
          <w:sz w:val="24"/>
          <w:szCs w:val="24"/>
        </w:rPr>
        <w:t>at</w:t>
      </w:r>
      <w:r w:rsidRPr="002C27E2">
        <w:rPr>
          <w:rFonts w:ascii="Times New Roman" w:hAnsi="Times New Roman"/>
          <w:sz w:val="24"/>
          <w:szCs w:val="24"/>
        </w:rPr>
        <w:t xml:space="preserve"> 10%</w:t>
      </w:r>
      <w:r w:rsidR="00D911C6" w:rsidRPr="002C27E2">
        <w:rPr>
          <w:rFonts w:ascii="Times New Roman" w:hAnsi="Times New Roman"/>
          <w:sz w:val="24"/>
          <w:szCs w:val="24"/>
        </w:rPr>
        <w:t xml:space="preserve"> that is due</w:t>
      </w:r>
      <w:r w:rsidRPr="002C27E2">
        <w:rPr>
          <w:rFonts w:ascii="Times New Roman" w:hAnsi="Times New Roman"/>
          <w:sz w:val="24"/>
          <w:szCs w:val="24"/>
        </w:rPr>
        <w:t>, and to return to the expense to add further cost documentation to the same line item when</w:t>
      </w:r>
      <w:r w:rsidR="00D911C6" w:rsidRPr="002C27E2">
        <w:rPr>
          <w:rFonts w:ascii="Times New Roman" w:hAnsi="Times New Roman"/>
          <w:sz w:val="24"/>
          <w:szCs w:val="24"/>
        </w:rPr>
        <w:t xml:space="preserve"> additional installments</w:t>
      </w:r>
      <w:r w:rsidR="00045AB2" w:rsidRPr="002C27E2">
        <w:rPr>
          <w:rFonts w:ascii="Times New Roman" w:hAnsi="Times New Roman"/>
          <w:sz w:val="24"/>
          <w:szCs w:val="24"/>
        </w:rPr>
        <w:t xml:space="preserve"> become</w:t>
      </w:r>
      <w:r w:rsidRPr="002C27E2">
        <w:rPr>
          <w:rFonts w:ascii="Times New Roman" w:hAnsi="Times New Roman"/>
          <w:sz w:val="24"/>
          <w:szCs w:val="24"/>
        </w:rPr>
        <w:t xml:space="preserve"> due.  You can add subsequent invoices to the expense line item at a later date.</w:t>
      </w:r>
    </w:p>
    <w:p w14:paraId="5723821D" w14:textId="77777777" w:rsidR="009A421C" w:rsidRPr="002C27E2" w:rsidRDefault="009A421C" w:rsidP="4C6AD432">
      <w:pPr>
        <w:rPr>
          <w:rFonts w:ascii="Times New Roman" w:hAnsi="Times New Roman"/>
          <w:sz w:val="24"/>
          <w:szCs w:val="24"/>
        </w:rPr>
      </w:pPr>
    </w:p>
    <w:p w14:paraId="14198B16" w14:textId="56995AD3" w:rsidR="00F16B94" w:rsidRPr="002A66B2" w:rsidRDefault="00F16B94" w:rsidP="00F16B94">
      <w:pPr>
        <w:rPr>
          <w:rFonts w:ascii="Times New Roman" w:hAnsi="Times New Roman"/>
          <w:b/>
          <w:i/>
          <w:color w:val="365F91" w:themeColor="accent1" w:themeShade="BF"/>
          <w:sz w:val="24"/>
          <w:szCs w:val="24"/>
        </w:rPr>
      </w:pPr>
      <w:bookmarkStart w:id="5" w:name="_Hlk19211382"/>
      <w:bookmarkEnd w:id="3"/>
      <w:bookmarkEnd w:id="4"/>
      <w:r w:rsidRPr="61630C92">
        <w:rPr>
          <w:rFonts w:ascii="Times New Roman" w:hAnsi="Times New Roman"/>
          <w:b/>
          <w:bCs/>
          <w:i/>
          <w:iCs/>
          <w:color w:val="365F91" w:themeColor="accent1" w:themeShade="BF"/>
          <w:sz w:val="24"/>
          <w:szCs w:val="24"/>
        </w:rPr>
        <w:lastRenderedPageBreak/>
        <w:t>Do professional services need to be performed prior to being submitted for reimbursement?</w:t>
      </w:r>
      <w:r w:rsidR="00234FA4" w:rsidRPr="61630C92">
        <w:rPr>
          <w:rStyle w:val="FootnoteReference"/>
          <w:rFonts w:ascii="Times New Roman" w:hAnsi="Times New Roman"/>
          <w:b/>
          <w:bCs/>
          <w:i/>
          <w:iCs/>
          <w:color w:val="365F91" w:themeColor="accent1" w:themeShade="BF"/>
          <w:sz w:val="24"/>
          <w:szCs w:val="24"/>
        </w:rPr>
        <w:footnoteReference w:id="7"/>
      </w:r>
    </w:p>
    <w:p w14:paraId="653DD622" w14:textId="77777777" w:rsidR="00B64415" w:rsidRDefault="00F16B94" w:rsidP="009A421C">
      <w:pPr>
        <w:spacing w:line="240" w:lineRule="auto"/>
        <w:rPr>
          <w:rFonts w:ascii="Times New Roman" w:hAnsi="Times New Roman"/>
          <w:sz w:val="24"/>
          <w:szCs w:val="24"/>
        </w:rPr>
      </w:pPr>
      <w:r w:rsidRPr="002C27E2">
        <w:rPr>
          <w:rFonts w:ascii="Times New Roman" w:hAnsi="Times New Roman"/>
          <w:sz w:val="24"/>
          <w:szCs w:val="24"/>
        </w:rPr>
        <w:t>Yes</w:t>
      </w:r>
      <w:r w:rsidR="00CB7528" w:rsidRPr="002C27E2">
        <w:rPr>
          <w:rFonts w:ascii="Times New Roman" w:hAnsi="Times New Roman"/>
          <w:sz w:val="24"/>
          <w:szCs w:val="24"/>
        </w:rPr>
        <w:t>, a</w:t>
      </w:r>
      <w:r w:rsidRPr="002C27E2">
        <w:rPr>
          <w:rFonts w:ascii="Times New Roman" w:hAnsi="Times New Roman"/>
          <w:sz w:val="24"/>
          <w:szCs w:val="24"/>
        </w:rPr>
        <w:t>ll professional services, including legal, engineering</w:t>
      </w:r>
      <w:r w:rsidR="00D911C6" w:rsidRPr="002C27E2">
        <w:rPr>
          <w:rFonts w:ascii="Times New Roman" w:hAnsi="Times New Roman"/>
          <w:sz w:val="24"/>
          <w:szCs w:val="24"/>
        </w:rPr>
        <w:t>,</w:t>
      </w:r>
      <w:r w:rsidRPr="002C27E2">
        <w:rPr>
          <w:rFonts w:ascii="Times New Roman" w:hAnsi="Times New Roman"/>
          <w:sz w:val="24"/>
          <w:szCs w:val="24"/>
        </w:rPr>
        <w:t xml:space="preserve"> and project management services, must be </w:t>
      </w:r>
      <w:r w:rsidR="000C314A" w:rsidRPr="002C27E2">
        <w:rPr>
          <w:rFonts w:ascii="Times New Roman" w:hAnsi="Times New Roman"/>
          <w:sz w:val="24"/>
          <w:szCs w:val="24"/>
        </w:rPr>
        <w:t xml:space="preserve">performed before the associated costs </w:t>
      </w:r>
      <w:r w:rsidRPr="002C27E2">
        <w:rPr>
          <w:rFonts w:ascii="Times New Roman" w:hAnsi="Times New Roman"/>
          <w:sz w:val="24"/>
          <w:szCs w:val="24"/>
        </w:rPr>
        <w:t xml:space="preserve">can be submitted for reimbursement.  </w:t>
      </w:r>
      <w:r w:rsidR="000A403D" w:rsidRPr="002C27E2">
        <w:rPr>
          <w:rFonts w:ascii="Times New Roman" w:hAnsi="Times New Roman"/>
          <w:sz w:val="24"/>
          <w:szCs w:val="24"/>
        </w:rPr>
        <w:t xml:space="preserve">Professional </w:t>
      </w:r>
      <w:r w:rsidR="00045AB2" w:rsidRPr="002C27E2">
        <w:rPr>
          <w:rFonts w:ascii="Times New Roman" w:hAnsi="Times New Roman"/>
          <w:sz w:val="24"/>
          <w:szCs w:val="24"/>
        </w:rPr>
        <w:t xml:space="preserve">services </w:t>
      </w:r>
      <w:r w:rsidRPr="002C27E2">
        <w:rPr>
          <w:rFonts w:ascii="Times New Roman" w:hAnsi="Times New Roman"/>
          <w:sz w:val="24"/>
          <w:szCs w:val="24"/>
        </w:rPr>
        <w:t>billed in advance or on retainer may not be submitted for reimbursement.</w:t>
      </w:r>
    </w:p>
    <w:p w14:paraId="1A5184FC" w14:textId="3BF29B55" w:rsidR="009A421C" w:rsidRPr="00B64415" w:rsidRDefault="009A421C" w:rsidP="009A421C">
      <w:pPr>
        <w:spacing w:line="240" w:lineRule="auto"/>
        <w:rPr>
          <w:rFonts w:ascii="Times New Roman" w:hAnsi="Times New Roman"/>
          <w:sz w:val="24"/>
          <w:szCs w:val="24"/>
        </w:rPr>
      </w:pPr>
      <w:r w:rsidRPr="00012A4A">
        <w:rPr>
          <w:rFonts w:ascii="Times New Roman" w:hAnsi="Times New Roman"/>
          <w:b/>
          <w:i/>
          <w:color w:val="365F91" w:themeColor="accent1" w:themeShade="BF"/>
          <w:sz w:val="24"/>
          <w:szCs w:val="24"/>
        </w:rPr>
        <w:t xml:space="preserve">What </w:t>
      </w:r>
      <w:r>
        <w:rPr>
          <w:rFonts w:ascii="Times New Roman" w:hAnsi="Times New Roman"/>
          <w:b/>
          <w:i/>
          <w:color w:val="365F91" w:themeColor="accent1" w:themeShade="BF"/>
          <w:sz w:val="24"/>
          <w:szCs w:val="24"/>
        </w:rPr>
        <w:t>if my</w:t>
      </w:r>
      <w:r w:rsidRPr="00012A4A">
        <w:rPr>
          <w:rFonts w:ascii="Times New Roman" w:hAnsi="Times New Roman"/>
          <w:b/>
          <w:i/>
          <w:color w:val="365F91" w:themeColor="accent1" w:themeShade="BF"/>
          <w:sz w:val="24"/>
          <w:szCs w:val="24"/>
        </w:rPr>
        <w:t xml:space="preserve"> station sell</w:t>
      </w:r>
      <w:r>
        <w:rPr>
          <w:rFonts w:ascii="Times New Roman" w:hAnsi="Times New Roman"/>
          <w:b/>
          <w:i/>
          <w:color w:val="365F91" w:themeColor="accent1" w:themeShade="BF"/>
          <w:sz w:val="24"/>
          <w:szCs w:val="24"/>
        </w:rPr>
        <w:t>s</w:t>
      </w:r>
      <w:r w:rsidRPr="00012A4A">
        <w:rPr>
          <w:rFonts w:ascii="Times New Roman" w:hAnsi="Times New Roman"/>
          <w:b/>
          <w:i/>
          <w:color w:val="365F91" w:themeColor="accent1" w:themeShade="BF"/>
          <w:sz w:val="24"/>
          <w:szCs w:val="24"/>
        </w:rPr>
        <w:t xml:space="preserve"> or monetize</w:t>
      </w:r>
      <w:r>
        <w:rPr>
          <w:rFonts w:ascii="Times New Roman" w:hAnsi="Times New Roman"/>
          <w:b/>
          <w:i/>
          <w:color w:val="365F91" w:themeColor="accent1" w:themeShade="BF"/>
          <w:sz w:val="24"/>
          <w:szCs w:val="24"/>
        </w:rPr>
        <w:t>s</w:t>
      </w:r>
      <w:r w:rsidRPr="00012A4A">
        <w:rPr>
          <w:rFonts w:ascii="Times New Roman" w:hAnsi="Times New Roman"/>
          <w:b/>
          <w:i/>
          <w:color w:val="365F91" w:themeColor="accent1" w:themeShade="BF"/>
          <w:sz w:val="24"/>
          <w:szCs w:val="24"/>
        </w:rPr>
        <w:t xml:space="preserve"> the old equipment?</w:t>
      </w:r>
    </w:p>
    <w:p w14:paraId="44677909" w14:textId="77777777" w:rsidR="009A421C" w:rsidRDefault="009A421C" w:rsidP="009A421C">
      <w:pPr>
        <w:pStyle w:val="Heading3"/>
        <w:spacing w:before="0" w:after="0" w:line="240" w:lineRule="auto"/>
        <w:rPr>
          <w:rFonts w:ascii="Times New Roman" w:eastAsiaTheme="minorEastAsia" w:hAnsi="Times New Roman"/>
          <w:b w:val="0"/>
          <w:bCs w:val="0"/>
          <w:szCs w:val="24"/>
        </w:rPr>
      </w:pPr>
      <w:r w:rsidRPr="493D9125">
        <w:rPr>
          <w:rFonts w:ascii="Times New Roman" w:eastAsiaTheme="minorEastAsia" w:hAnsi="Times New Roman"/>
          <w:b w:val="0"/>
          <w:bCs w:val="0"/>
          <w:szCs w:val="24"/>
        </w:rPr>
        <w:t>Stations are required to reuse old equipment where possible.  If a station receives an economic value for selling or scrapping its old equipment, it’s the responsibility of the station to remit those funds to the FCC as a reduction of eligible reimbursement.</w:t>
      </w:r>
    </w:p>
    <w:p w14:paraId="509B1EAB" w14:textId="77777777" w:rsidR="009A421C" w:rsidRPr="00012A4A" w:rsidRDefault="009A421C" w:rsidP="009A421C">
      <w:pPr>
        <w:spacing w:after="0" w:line="240" w:lineRule="auto"/>
        <w:rPr>
          <w:color w:val="365F91" w:themeColor="accent1" w:themeShade="BF"/>
        </w:rPr>
      </w:pPr>
    </w:p>
    <w:p w14:paraId="69F45C23" w14:textId="77777777" w:rsidR="009A421C" w:rsidRDefault="009A421C" w:rsidP="00033873">
      <w:pPr>
        <w:spacing w:line="240" w:lineRule="auto"/>
        <w:rPr>
          <w:rFonts w:ascii="Times New Roman" w:hAnsi="Times New Roman"/>
          <w:b/>
          <w:bCs/>
          <w:i/>
          <w:iCs/>
          <w:color w:val="365F91" w:themeColor="accent1" w:themeShade="BF"/>
          <w:sz w:val="24"/>
          <w:szCs w:val="24"/>
        </w:rPr>
      </w:pPr>
      <w:r w:rsidRPr="78908C14">
        <w:rPr>
          <w:rFonts w:ascii="Times New Roman" w:hAnsi="Times New Roman"/>
          <w:b/>
          <w:bCs/>
          <w:i/>
          <w:iCs/>
          <w:color w:val="365F91" w:themeColor="accent1" w:themeShade="BF"/>
          <w:sz w:val="24"/>
          <w:szCs w:val="24"/>
        </w:rPr>
        <w:t>What do I do once the station has transitioned to its assigned post-auction channel?</w:t>
      </w:r>
      <w:r w:rsidRPr="78908C14">
        <w:rPr>
          <w:rStyle w:val="FootnoteReference"/>
          <w:rFonts w:ascii="Times New Roman" w:hAnsi="Times New Roman"/>
          <w:b/>
          <w:bCs/>
          <w:i/>
          <w:iCs/>
          <w:color w:val="365F91" w:themeColor="accent1" w:themeShade="BF"/>
          <w:sz w:val="24"/>
          <w:szCs w:val="24"/>
        </w:rPr>
        <w:footnoteReference w:id="8"/>
      </w:r>
    </w:p>
    <w:p w14:paraId="600F6A99" w14:textId="77777777" w:rsidR="009A421C" w:rsidRDefault="009A421C" w:rsidP="009A421C">
      <w:pPr>
        <w:spacing w:after="0" w:line="240" w:lineRule="auto"/>
        <w:rPr>
          <w:rFonts w:ascii="Times New Roman" w:eastAsiaTheme="minorEastAsia" w:hAnsi="Times New Roman"/>
          <w:sz w:val="24"/>
          <w:szCs w:val="24"/>
        </w:rPr>
      </w:pPr>
      <w:r w:rsidRPr="493D9125">
        <w:rPr>
          <w:rFonts w:ascii="Times New Roman" w:eastAsiaTheme="minorEastAsia" w:hAnsi="Times New Roman"/>
          <w:sz w:val="24"/>
          <w:szCs w:val="24"/>
        </w:rPr>
        <w:t xml:space="preserve">You should respond “Yes” to the </w:t>
      </w:r>
      <w:r>
        <w:rPr>
          <w:rFonts w:ascii="Times New Roman" w:eastAsiaTheme="minorEastAsia" w:hAnsi="Times New Roman"/>
          <w:sz w:val="24"/>
          <w:szCs w:val="24"/>
        </w:rPr>
        <w:t xml:space="preserve">question </w:t>
      </w:r>
      <w:r w:rsidRPr="493D9125">
        <w:rPr>
          <w:rFonts w:ascii="Times New Roman" w:eastAsiaTheme="minorEastAsia" w:hAnsi="Times New Roman"/>
          <w:sz w:val="24"/>
          <w:szCs w:val="24"/>
        </w:rPr>
        <w:t xml:space="preserve">“The facility has ceased operating on its pre-auction channel” within the Reimbursement Status section of Form 399. </w:t>
      </w:r>
      <w:r>
        <w:rPr>
          <w:rFonts w:ascii="Times New Roman" w:eastAsiaTheme="minorEastAsia" w:hAnsi="Times New Roman"/>
          <w:sz w:val="24"/>
          <w:szCs w:val="24"/>
        </w:rPr>
        <w:t xml:space="preserve"> </w:t>
      </w:r>
      <w:r w:rsidRPr="493D9125">
        <w:rPr>
          <w:rFonts w:ascii="Times New Roman" w:eastAsiaTheme="minorEastAsia" w:hAnsi="Times New Roman"/>
          <w:sz w:val="24"/>
          <w:szCs w:val="24"/>
        </w:rPr>
        <w:t>This should be marked “Yes” even if the station is currently operating on its post auction channel on interim facilities.</w:t>
      </w:r>
    </w:p>
    <w:p w14:paraId="4A795110" w14:textId="77777777" w:rsidR="009A421C" w:rsidRDefault="009A421C" w:rsidP="009A421C">
      <w:pPr>
        <w:spacing w:after="0" w:line="240" w:lineRule="auto"/>
        <w:rPr>
          <w:rFonts w:ascii="Times New Roman" w:hAnsi="Times New Roman"/>
          <w:b/>
          <w:bCs/>
          <w:i/>
          <w:iCs/>
          <w:color w:val="365F91" w:themeColor="accent1" w:themeShade="BF"/>
          <w:sz w:val="24"/>
          <w:szCs w:val="24"/>
        </w:rPr>
      </w:pPr>
    </w:p>
    <w:p w14:paraId="5CF53A94" w14:textId="77777777" w:rsidR="00033873" w:rsidRDefault="009A421C" w:rsidP="00033873">
      <w:pPr>
        <w:spacing w:after="0" w:line="240" w:lineRule="auto"/>
        <w:rPr>
          <w:rFonts w:ascii="Times New Roman" w:eastAsiaTheme="minorEastAsia" w:hAnsi="Times New Roman"/>
          <w:sz w:val="24"/>
          <w:szCs w:val="24"/>
        </w:rPr>
      </w:pPr>
      <w:r w:rsidRPr="78908C14">
        <w:rPr>
          <w:rFonts w:ascii="Times New Roman" w:hAnsi="Times New Roman"/>
          <w:b/>
          <w:bCs/>
          <w:i/>
          <w:iCs/>
          <w:color w:val="365F91" w:themeColor="accent1" w:themeShade="BF"/>
          <w:sz w:val="24"/>
          <w:szCs w:val="24"/>
        </w:rPr>
        <w:t>What do I do once construction on my project is complete?</w:t>
      </w:r>
      <w:r w:rsidRPr="78908C14">
        <w:rPr>
          <w:rStyle w:val="FootnoteReference"/>
          <w:rFonts w:ascii="Times New Roman" w:hAnsi="Times New Roman"/>
          <w:b/>
          <w:bCs/>
          <w:i/>
          <w:iCs/>
          <w:color w:val="365F91" w:themeColor="accent1" w:themeShade="BF"/>
          <w:sz w:val="24"/>
          <w:szCs w:val="24"/>
        </w:rPr>
        <w:footnoteReference w:id="9"/>
      </w:r>
      <w:r>
        <w:br/>
      </w:r>
    </w:p>
    <w:p w14:paraId="2DE61F85" w14:textId="17ACD85E" w:rsidR="009A421C" w:rsidRDefault="009A421C" w:rsidP="00033873">
      <w:pPr>
        <w:spacing w:after="0" w:line="240" w:lineRule="auto"/>
        <w:rPr>
          <w:rFonts w:ascii="Times New Roman" w:eastAsiaTheme="minorEastAsia" w:hAnsi="Times New Roman"/>
          <w:sz w:val="24"/>
          <w:szCs w:val="24"/>
        </w:rPr>
      </w:pPr>
      <w:r w:rsidRPr="493D9125">
        <w:rPr>
          <w:rFonts w:ascii="Times New Roman" w:eastAsiaTheme="minorEastAsia" w:hAnsi="Times New Roman"/>
          <w:sz w:val="24"/>
          <w:szCs w:val="24"/>
        </w:rPr>
        <w:t xml:space="preserve">You should respond “Yes” to the </w:t>
      </w:r>
      <w:r>
        <w:rPr>
          <w:rFonts w:ascii="Times New Roman" w:eastAsiaTheme="minorEastAsia" w:hAnsi="Times New Roman"/>
          <w:sz w:val="24"/>
          <w:szCs w:val="24"/>
        </w:rPr>
        <w:t xml:space="preserve">question </w:t>
      </w:r>
      <w:r w:rsidRPr="493D9125">
        <w:rPr>
          <w:rFonts w:ascii="Times New Roman" w:eastAsiaTheme="minorEastAsia" w:hAnsi="Times New Roman"/>
          <w:sz w:val="24"/>
          <w:szCs w:val="24"/>
        </w:rPr>
        <w:t xml:space="preserve">“Construction of final facilities or all necessary modifications are complete” within the Reimbursement Status section of Form 399.  Indicating “Yes” alerts the Fund Administrator that you have completed construction.  Answering “Yes” to this question will not lock your account.  You will still be able to upload invoices and receive reimbursement.  </w:t>
      </w:r>
    </w:p>
    <w:p w14:paraId="7053FF64" w14:textId="77777777" w:rsidR="009A421C" w:rsidRDefault="009A421C" w:rsidP="009A421C">
      <w:pPr>
        <w:spacing w:after="0" w:line="240" w:lineRule="auto"/>
        <w:rPr>
          <w:rFonts w:ascii="Times New Roman" w:eastAsiaTheme="minorEastAsia" w:hAnsi="Times New Roman"/>
          <w:sz w:val="24"/>
          <w:szCs w:val="24"/>
        </w:rPr>
      </w:pPr>
    </w:p>
    <w:p w14:paraId="61798381" w14:textId="77777777" w:rsidR="009A421C" w:rsidRDefault="009A421C" w:rsidP="009A421C">
      <w:pPr>
        <w:spacing w:after="0" w:line="240" w:lineRule="auto"/>
        <w:rPr>
          <w:rFonts w:ascii="Times New Roman" w:hAnsi="Times New Roman"/>
          <w:b/>
          <w:bCs/>
          <w:i/>
          <w:iCs/>
          <w:color w:val="365F91" w:themeColor="accent1" w:themeShade="BF"/>
          <w:sz w:val="24"/>
          <w:szCs w:val="24"/>
        </w:rPr>
      </w:pPr>
      <w:r w:rsidRPr="78908C14">
        <w:rPr>
          <w:rFonts w:ascii="Times New Roman" w:hAnsi="Times New Roman"/>
          <w:b/>
          <w:bCs/>
          <w:i/>
          <w:iCs/>
          <w:color w:val="365F91" w:themeColor="accent1" w:themeShade="BF"/>
          <w:sz w:val="24"/>
          <w:szCs w:val="24"/>
        </w:rPr>
        <w:t xml:space="preserve">What do I do once </w:t>
      </w:r>
      <w:r>
        <w:rPr>
          <w:rFonts w:ascii="Times New Roman" w:hAnsi="Times New Roman"/>
          <w:b/>
          <w:bCs/>
          <w:i/>
          <w:iCs/>
          <w:color w:val="365F91" w:themeColor="accent1" w:themeShade="BF"/>
          <w:sz w:val="24"/>
          <w:szCs w:val="24"/>
        </w:rPr>
        <w:t>I have uploaded all the invoices for my construction project and I am ready to close-out my reimbursement account</w:t>
      </w:r>
      <w:r w:rsidRPr="78908C14">
        <w:rPr>
          <w:rFonts w:ascii="Times New Roman" w:hAnsi="Times New Roman"/>
          <w:b/>
          <w:bCs/>
          <w:i/>
          <w:iCs/>
          <w:color w:val="365F91" w:themeColor="accent1" w:themeShade="BF"/>
          <w:sz w:val="24"/>
          <w:szCs w:val="24"/>
        </w:rPr>
        <w:t>?</w:t>
      </w:r>
      <w:r w:rsidRPr="78908C14">
        <w:rPr>
          <w:rStyle w:val="FootnoteReference"/>
          <w:rFonts w:ascii="Times New Roman" w:hAnsi="Times New Roman"/>
          <w:b/>
          <w:bCs/>
          <w:i/>
          <w:iCs/>
          <w:color w:val="365F91" w:themeColor="accent1" w:themeShade="BF"/>
          <w:sz w:val="24"/>
          <w:szCs w:val="24"/>
        </w:rPr>
        <w:footnoteReference w:id="10"/>
      </w:r>
    </w:p>
    <w:p w14:paraId="0DB6E686" w14:textId="2E043E35" w:rsidR="009A421C" w:rsidRDefault="009A421C" w:rsidP="009A421C">
      <w:pPr>
        <w:spacing w:after="0" w:line="240" w:lineRule="auto"/>
        <w:rPr>
          <w:rFonts w:ascii="Times New Roman" w:eastAsiaTheme="minorEastAsia" w:hAnsi="Times New Roman"/>
          <w:sz w:val="24"/>
          <w:szCs w:val="24"/>
        </w:rPr>
      </w:pPr>
    </w:p>
    <w:p w14:paraId="73D33A50" w14:textId="5A42D612" w:rsidR="00A13FE3" w:rsidRDefault="00A13FE3" w:rsidP="00A13FE3">
      <w:pPr>
        <w:spacing w:after="0" w:line="240" w:lineRule="auto"/>
        <w:rPr>
          <w:rFonts w:ascii="Times New Roman" w:eastAsiaTheme="minorEastAsia" w:hAnsi="Times New Roman"/>
          <w:sz w:val="24"/>
          <w:szCs w:val="24"/>
        </w:rPr>
      </w:pPr>
      <w:r w:rsidRPr="00A13FE3">
        <w:rPr>
          <w:rFonts w:ascii="Times New Roman" w:eastAsiaTheme="minorEastAsia" w:hAnsi="Times New Roman"/>
          <w:sz w:val="24"/>
          <w:szCs w:val="24"/>
        </w:rPr>
        <w:t>Once you have submitted all invoices and are ready to close out your account, answer “Yes” to the question “All receipts for reimbursement have been submitted no further costs are expected to be incurred.  Note this will lock the Form 399 from further editing and begin close-out procedures with the Fund Administrator” within the Reimbursement Status section of Form 399.  When you have answered “Yes” to this question and the two previous questions described above within the Reimbursement Section of Form 399, you will trigger the close-out procedures.  Close-out procedures start with a reconciliation of your account.</w:t>
      </w:r>
    </w:p>
    <w:p w14:paraId="7FF98527" w14:textId="584F3CBC" w:rsidR="00A13FE3" w:rsidRDefault="00A13FE3" w:rsidP="009A421C">
      <w:pPr>
        <w:spacing w:after="0" w:line="240" w:lineRule="auto"/>
        <w:rPr>
          <w:rFonts w:ascii="Times New Roman" w:eastAsiaTheme="minorEastAsia" w:hAnsi="Times New Roman"/>
          <w:sz w:val="24"/>
          <w:szCs w:val="24"/>
        </w:rPr>
      </w:pPr>
    </w:p>
    <w:p w14:paraId="72D9D0C9" w14:textId="2CBCB6AF" w:rsidR="00A13FE3" w:rsidRDefault="00A13FE3" w:rsidP="009A421C">
      <w:pPr>
        <w:spacing w:after="0" w:line="240" w:lineRule="auto"/>
        <w:rPr>
          <w:rFonts w:ascii="Times New Roman" w:eastAsiaTheme="minorEastAsia" w:hAnsi="Times New Roman"/>
          <w:sz w:val="24"/>
          <w:szCs w:val="24"/>
        </w:rPr>
      </w:pPr>
      <w:r w:rsidRPr="00A13FE3">
        <w:rPr>
          <w:rFonts w:ascii="Times New Roman" w:eastAsia="MS Gothic" w:hAnsi="Times New Roman"/>
          <w:b/>
          <w:i/>
          <w:color w:val="2F5496"/>
          <w:sz w:val="24"/>
          <w:szCs w:val="24"/>
        </w:rPr>
        <w:t>What does the Close-Out stage entail</w:t>
      </w:r>
      <w:r>
        <w:rPr>
          <w:rFonts w:ascii="Times New Roman" w:eastAsia="MS Gothic" w:hAnsi="Times New Roman"/>
          <w:b/>
          <w:i/>
          <w:color w:val="2F5496"/>
          <w:sz w:val="24"/>
          <w:szCs w:val="24"/>
        </w:rPr>
        <w:t>?</w:t>
      </w:r>
      <w:r>
        <w:rPr>
          <w:rStyle w:val="FootnoteReference"/>
          <w:rFonts w:ascii="Times New Roman" w:eastAsia="MS Gothic" w:hAnsi="Times New Roman"/>
          <w:b/>
          <w:i/>
          <w:color w:val="2F5496"/>
          <w:sz w:val="24"/>
          <w:szCs w:val="24"/>
        </w:rPr>
        <w:footnoteReference w:id="11"/>
      </w:r>
    </w:p>
    <w:p w14:paraId="069385F4" w14:textId="77777777" w:rsidR="00BB5A65" w:rsidRPr="00BB5A65" w:rsidRDefault="00BB5A65" w:rsidP="00BB5A65">
      <w:pPr>
        <w:rPr>
          <w:rFonts w:ascii="Times New Roman" w:hAnsi="Times New Roman"/>
          <w:sz w:val="24"/>
          <w:szCs w:val="24"/>
        </w:rPr>
      </w:pPr>
      <w:bookmarkStart w:id="6" w:name="_Hlk20128920"/>
      <w:r w:rsidRPr="00BB5A65">
        <w:rPr>
          <w:rFonts w:ascii="Times New Roman" w:eastAsia="Times New Roman" w:hAnsi="Times New Roman"/>
          <w:sz w:val="24"/>
          <w:szCs w:val="24"/>
        </w:rPr>
        <w:t xml:space="preserve">Close-out is triggered when the station has answered “Yes” to all three questions discussed in the three questions above within the Reimbursement Status of Form 399, indicating to the Fund Administrator that the project is complete and all invoices have been submitted.  The following steps will then occur: </w:t>
      </w:r>
    </w:p>
    <w:p w14:paraId="648696D6" w14:textId="77777777" w:rsidR="00BB5A65" w:rsidRPr="00BB5A65" w:rsidRDefault="00BB5A65" w:rsidP="00E90B26">
      <w:pPr>
        <w:pStyle w:val="ListParagraph"/>
        <w:numPr>
          <w:ilvl w:val="0"/>
          <w:numId w:val="11"/>
        </w:numPr>
        <w:suppressAutoHyphens/>
        <w:autoSpaceDN w:val="0"/>
        <w:spacing w:after="120" w:line="240" w:lineRule="auto"/>
        <w:contextualSpacing w:val="0"/>
        <w:textAlignment w:val="baseline"/>
        <w:rPr>
          <w:rFonts w:ascii="Times New Roman" w:eastAsia="Times New Roman" w:hAnsi="Times New Roman"/>
          <w:sz w:val="24"/>
          <w:szCs w:val="24"/>
        </w:rPr>
      </w:pPr>
      <w:r w:rsidRPr="00BB5A65">
        <w:rPr>
          <w:rFonts w:ascii="Times New Roman" w:eastAsia="Times New Roman" w:hAnsi="Times New Roman"/>
          <w:sz w:val="24"/>
          <w:szCs w:val="24"/>
        </w:rPr>
        <w:lastRenderedPageBreak/>
        <w:t xml:space="preserve">The Reimbursement Form will be locked, and the station will not be able to submit additional supporting documentation via LMS; </w:t>
      </w:r>
    </w:p>
    <w:p w14:paraId="1A558E99" w14:textId="06D7BF54" w:rsidR="00BB5A65" w:rsidRPr="00BB5A65" w:rsidRDefault="00BB5A65" w:rsidP="00E90B26">
      <w:pPr>
        <w:pStyle w:val="ListParagraph"/>
        <w:numPr>
          <w:ilvl w:val="0"/>
          <w:numId w:val="10"/>
        </w:numPr>
        <w:suppressAutoHyphens/>
        <w:autoSpaceDN w:val="0"/>
        <w:spacing w:after="120" w:line="240" w:lineRule="auto"/>
        <w:contextualSpacing w:val="0"/>
        <w:textAlignment w:val="baseline"/>
        <w:rPr>
          <w:rFonts w:ascii="Times New Roman" w:eastAsia="Times New Roman" w:hAnsi="Times New Roman"/>
          <w:sz w:val="24"/>
          <w:szCs w:val="24"/>
        </w:rPr>
      </w:pPr>
      <w:r w:rsidRPr="00BB5A65">
        <w:rPr>
          <w:rFonts w:ascii="Times New Roman" w:eastAsia="Times New Roman" w:hAnsi="Times New Roman"/>
          <w:sz w:val="24"/>
          <w:szCs w:val="24"/>
        </w:rPr>
        <w:t>The Fund Administrator will then process any pending invoices and produce a Financial Reconciliation Statement.  The Fund Administrator will send the Financial Reconciliation Statement to the station for review and concurrence</w:t>
      </w:r>
      <w:r>
        <w:rPr>
          <w:rFonts w:ascii="Times New Roman" w:eastAsia="Times New Roman" w:hAnsi="Times New Roman"/>
          <w:sz w:val="24"/>
          <w:szCs w:val="24"/>
        </w:rPr>
        <w:t xml:space="preserve"> </w:t>
      </w:r>
      <w:bookmarkStart w:id="7" w:name="_Hlk38455249"/>
      <w:r w:rsidRPr="000C2D47">
        <w:rPr>
          <w:rFonts w:ascii="Times New Roman" w:hAnsi="Times New Roman"/>
          <w:sz w:val="24"/>
          <w:szCs w:val="24"/>
        </w:rPr>
        <w:t xml:space="preserve">via </w:t>
      </w:r>
      <w:bookmarkEnd w:id="7"/>
      <w:r w:rsidR="007629EB">
        <w:fldChar w:fldCharType="begin"/>
      </w:r>
      <w:r w:rsidR="007629EB">
        <w:instrText>HYPERLINK "mailto:FCCFundadmin@fcc.gov"</w:instrText>
      </w:r>
      <w:r w:rsidR="007629EB">
        <w:fldChar w:fldCharType="separate"/>
      </w:r>
      <w:r w:rsidRPr="000C2D47">
        <w:rPr>
          <w:rStyle w:val="Hyperlink"/>
          <w:rFonts w:ascii="Times New Roman" w:eastAsia="Times New Roman" w:hAnsi="Times New Roman"/>
          <w:sz w:val="24"/>
          <w:szCs w:val="24"/>
        </w:rPr>
        <w:t>FCCFundadmin@fcc.gov</w:t>
      </w:r>
      <w:r w:rsidR="007629EB">
        <w:rPr>
          <w:rStyle w:val="Hyperlink"/>
          <w:rFonts w:ascii="Times New Roman" w:eastAsia="Times New Roman" w:hAnsi="Times New Roman"/>
          <w:sz w:val="24"/>
          <w:szCs w:val="24"/>
        </w:rPr>
        <w:fldChar w:fldCharType="end"/>
      </w:r>
      <w:r w:rsidRPr="00BB5A65">
        <w:rPr>
          <w:rFonts w:ascii="Times New Roman" w:eastAsia="Times New Roman" w:hAnsi="Times New Roman"/>
          <w:sz w:val="24"/>
          <w:szCs w:val="24"/>
        </w:rPr>
        <w:t xml:space="preserve">; </w:t>
      </w:r>
    </w:p>
    <w:p w14:paraId="5F4C4AEA" w14:textId="7FDF5EFE" w:rsidR="00BB5A65" w:rsidRPr="00BB5A65" w:rsidRDefault="00BB5A65" w:rsidP="00E90B26">
      <w:pPr>
        <w:pStyle w:val="ListParagraph"/>
        <w:numPr>
          <w:ilvl w:val="0"/>
          <w:numId w:val="10"/>
        </w:numPr>
        <w:suppressAutoHyphens/>
        <w:autoSpaceDN w:val="0"/>
        <w:spacing w:after="120" w:line="240" w:lineRule="auto"/>
        <w:contextualSpacing w:val="0"/>
        <w:textAlignment w:val="baseline"/>
        <w:rPr>
          <w:rFonts w:ascii="Times New Roman" w:eastAsia="Times New Roman" w:hAnsi="Times New Roman"/>
          <w:sz w:val="24"/>
          <w:szCs w:val="24"/>
        </w:rPr>
      </w:pPr>
      <w:r w:rsidRPr="00BB5A65">
        <w:rPr>
          <w:rFonts w:ascii="Times New Roman" w:eastAsia="Times New Roman" w:hAnsi="Times New Roman"/>
          <w:sz w:val="24"/>
          <w:szCs w:val="24"/>
        </w:rPr>
        <w:t xml:space="preserve">The Fund Administrator will also identify a sampling of invoices for which the station will need to provide proof of payment (proof of payment might consist of copies of cancelled checks, banking institution statements detailing the disbursement, wire or electronic fund transfer confirmations, credit card statements, or other relevant third-party evidence or banking information); </w:t>
      </w:r>
    </w:p>
    <w:p w14:paraId="736677AD" w14:textId="3C60F267" w:rsidR="00BB5A65" w:rsidRPr="00BB5A65" w:rsidRDefault="00BB5A65" w:rsidP="00E90B26">
      <w:pPr>
        <w:pStyle w:val="ListParagraph"/>
        <w:numPr>
          <w:ilvl w:val="0"/>
          <w:numId w:val="10"/>
        </w:numPr>
        <w:suppressAutoHyphens/>
        <w:autoSpaceDN w:val="0"/>
        <w:spacing w:after="120" w:line="240" w:lineRule="auto"/>
        <w:contextualSpacing w:val="0"/>
        <w:textAlignment w:val="baseline"/>
        <w:rPr>
          <w:rFonts w:ascii="Times New Roman" w:eastAsia="Times New Roman" w:hAnsi="Times New Roman"/>
          <w:sz w:val="24"/>
          <w:szCs w:val="24"/>
        </w:rPr>
      </w:pPr>
      <w:r w:rsidRPr="00BB5A65">
        <w:rPr>
          <w:rFonts w:ascii="Times New Roman" w:eastAsia="Times New Roman" w:hAnsi="Times New Roman"/>
          <w:sz w:val="24"/>
          <w:szCs w:val="24"/>
        </w:rPr>
        <w:t>The Fund Administrator will send the station</w:t>
      </w:r>
      <w:r>
        <w:rPr>
          <w:rFonts w:ascii="Times New Roman" w:eastAsia="Times New Roman" w:hAnsi="Times New Roman"/>
          <w:sz w:val="24"/>
          <w:szCs w:val="24"/>
        </w:rPr>
        <w:t xml:space="preserve"> </w:t>
      </w:r>
      <w:r w:rsidR="00192506" w:rsidRPr="00BB5A65">
        <w:rPr>
          <w:rFonts w:ascii="Times New Roman" w:eastAsia="Times New Roman" w:hAnsi="Times New Roman"/>
          <w:sz w:val="24"/>
          <w:szCs w:val="24"/>
        </w:rPr>
        <w:t>a</w:t>
      </w:r>
      <w:r w:rsidR="00192506">
        <w:rPr>
          <w:rFonts w:ascii="Times New Roman" w:eastAsia="Times New Roman" w:hAnsi="Times New Roman"/>
          <w:sz w:val="24"/>
          <w:szCs w:val="24"/>
        </w:rPr>
        <w:t xml:space="preserve"> </w:t>
      </w:r>
      <w:r w:rsidRPr="00BB5A65">
        <w:rPr>
          <w:rFonts w:ascii="Times New Roman" w:eastAsia="Times New Roman" w:hAnsi="Times New Roman"/>
          <w:sz w:val="24"/>
          <w:szCs w:val="24"/>
        </w:rPr>
        <w:t xml:space="preserve">Close-out Packet including </w:t>
      </w:r>
      <w:r w:rsidR="00B7046F">
        <w:rPr>
          <w:rFonts w:ascii="Times New Roman" w:eastAsia="Times New Roman" w:hAnsi="Times New Roman"/>
          <w:sz w:val="24"/>
          <w:szCs w:val="24"/>
        </w:rPr>
        <w:t>a</w:t>
      </w:r>
      <w:r w:rsidR="00192506" w:rsidRPr="00BB5A65">
        <w:rPr>
          <w:rFonts w:ascii="Times New Roman" w:eastAsia="Times New Roman" w:hAnsi="Times New Roman"/>
          <w:sz w:val="24"/>
          <w:szCs w:val="24"/>
        </w:rPr>
        <w:t xml:space="preserve"> </w:t>
      </w:r>
      <w:r w:rsidRPr="00BB5A65">
        <w:rPr>
          <w:rFonts w:ascii="Times New Roman" w:eastAsia="Times New Roman" w:hAnsi="Times New Roman"/>
          <w:sz w:val="24"/>
          <w:szCs w:val="24"/>
        </w:rPr>
        <w:t>Close-out Letter</w:t>
      </w:r>
      <w:r w:rsidR="00D673CF">
        <w:rPr>
          <w:rFonts w:ascii="Times New Roman" w:eastAsia="Times New Roman" w:hAnsi="Times New Roman"/>
          <w:sz w:val="24"/>
          <w:szCs w:val="24"/>
        </w:rPr>
        <w:t xml:space="preserve"> </w:t>
      </w:r>
      <w:r w:rsidRPr="00BB5A65">
        <w:rPr>
          <w:rFonts w:ascii="Times New Roman" w:eastAsia="Times New Roman" w:hAnsi="Times New Roman"/>
          <w:sz w:val="24"/>
          <w:szCs w:val="24"/>
        </w:rPr>
        <w:t>and</w:t>
      </w:r>
      <w:r w:rsidR="00D673CF">
        <w:rPr>
          <w:rFonts w:ascii="Times New Roman" w:eastAsia="Times New Roman" w:hAnsi="Times New Roman"/>
          <w:sz w:val="24"/>
          <w:szCs w:val="24"/>
        </w:rPr>
        <w:t xml:space="preserve"> </w:t>
      </w:r>
      <w:r w:rsidRPr="00BB5A65">
        <w:rPr>
          <w:rFonts w:ascii="Times New Roman" w:eastAsia="Times New Roman" w:hAnsi="Times New Roman"/>
          <w:sz w:val="24"/>
          <w:szCs w:val="24"/>
        </w:rPr>
        <w:t>accepted</w:t>
      </w:r>
      <w:r>
        <w:rPr>
          <w:rFonts w:ascii="Times New Roman" w:eastAsia="Times New Roman" w:hAnsi="Times New Roman"/>
          <w:sz w:val="24"/>
          <w:szCs w:val="24"/>
        </w:rPr>
        <w:t xml:space="preserve"> </w:t>
      </w:r>
      <w:r w:rsidRPr="00BB5A65">
        <w:rPr>
          <w:rFonts w:ascii="Times New Roman" w:eastAsia="Times New Roman" w:hAnsi="Times New Roman"/>
          <w:sz w:val="24"/>
          <w:szCs w:val="24"/>
        </w:rPr>
        <w:t>Financial Reconciliation Statement</w:t>
      </w:r>
      <w:r w:rsidR="00192506">
        <w:rPr>
          <w:rFonts w:ascii="Times New Roman" w:eastAsia="Times New Roman" w:hAnsi="Times New Roman"/>
          <w:sz w:val="24"/>
          <w:szCs w:val="24"/>
        </w:rPr>
        <w:t>.</w:t>
      </w:r>
    </w:p>
    <w:p w14:paraId="21E86C00" w14:textId="77777777" w:rsidR="00BB5A65" w:rsidRPr="00BB5A65" w:rsidRDefault="00BB5A65" w:rsidP="00BB5A65">
      <w:pPr>
        <w:spacing w:after="0" w:line="240" w:lineRule="auto"/>
        <w:rPr>
          <w:rFonts w:ascii="Times New Roman" w:hAnsi="Times New Roman"/>
          <w:sz w:val="24"/>
          <w:szCs w:val="24"/>
        </w:rPr>
      </w:pPr>
    </w:p>
    <w:p w14:paraId="6EAB0CC0" w14:textId="30E8C791" w:rsidR="000D20F4" w:rsidRPr="000D20F4" w:rsidRDefault="000D20F4" w:rsidP="00E63F8F">
      <w:pPr>
        <w:spacing w:after="0" w:line="240" w:lineRule="auto"/>
        <w:rPr>
          <w:rFonts w:ascii="Times New Roman" w:hAnsi="Times New Roman"/>
          <w:b/>
          <w:i/>
          <w:color w:val="2F5496"/>
        </w:rPr>
      </w:pPr>
      <w:bookmarkStart w:id="8" w:name="_Hlk38030401"/>
      <w:r w:rsidRPr="000D20F4">
        <w:rPr>
          <w:rFonts w:ascii="Times New Roman" w:hAnsi="Times New Roman"/>
          <w:b/>
          <w:i/>
          <w:color w:val="2F5496"/>
          <w:sz w:val="24"/>
          <w:szCs w:val="24"/>
        </w:rPr>
        <w:t>Can a station be reimbursed for costs incurred after entering the Close-Out Stage</w:t>
      </w:r>
      <w:r>
        <w:rPr>
          <w:rStyle w:val="FootnoteReference"/>
          <w:rFonts w:ascii="Times New Roman" w:hAnsi="Times New Roman"/>
          <w:b/>
          <w:i/>
          <w:color w:val="2F5496"/>
          <w:sz w:val="24"/>
          <w:szCs w:val="24"/>
        </w:rPr>
        <w:footnoteReference w:id="12"/>
      </w:r>
    </w:p>
    <w:bookmarkEnd w:id="6"/>
    <w:bookmarkEnd w:id="8"/>
    <w:p w14:paraId="3666B37F" w14:textId="77777777" w:rsidR="00E63F8F" w:rsidRDefault="00E63F8F" w:rsidP="00E63F8F">
      <w:pPr>
        <w:spacing w:after="0" w:line="240" w:lineRule="auto"/>
        <w:rPr>
          <w:rFonts w:ascii="Times New Roman" w:hAnsi="Times New Roman"/>
          <w:sz w:val="24"/>
          <w:szCs w:val="24"/>
        </w:rPr>
      </w:pPr>
    </w:p>
    <w:p w14:paraId="212000B1" w14:textId="1A742632" w:rsidR="00BB5A65" w:rsidRPr="00BB5A65" w:rsidRDefault="00BB5A65" w:rsidP="00BB5A65">
      <w:pPr>
        <w:rPr>
          <w:rFonts w:ascii="Times New Roman" w:hAnsi="Times New Roman"/>
          <w:sz w:val="24"/>
          <w:szCs w:val="24"/>
        </w:rPr>
      </w:pPr>
      <w:r w:rsidRPr="00BB5A65">
        <w:rPr>
          <w:rFonts w:ascii="Times New Roman" w:hAnsi="Times New Roman"/>
          <w:sz w:val="24"/>
          <w:szCs w:val="24"/>
        </w:rPr>
        <w:t xml:space="preserve">Once stations have entered the Close-Out stage, additional requests for payment cannot be submitted as the Reimbursement Form will be locked.  </w:t>
      </w:r>
    </w:p>
    <w:p w14:paraId="63C7568C" w14:textId="17D00351" w:rsidR="00BB5A65" w:rsidRPr="00BB5A65" w:rsidRDefault="00BB5A65" w:rsidP="00BB5A65">
      <w:pPr>
        <w:rPr>
          <w:rFonts w:ascii="Times New Roman" w:hAnsi="Times New Roman"/>
          <w:sz w:val="24"/>
          <w:szCs w:val="24"/>
        </w:rPr>
      </w:pPr>
      <w:r w:rsidRPr="00BB5A65">
        <w:rPr>
          <w:rFonts w:ascii="Times New Roman" w:hAnsi="Times New Roman"/>
          <w:sz w:val="24"/>
          <w:szCs w:val="24"/>
        </w:rPr>
        <w:t xml:space="preserve">As described above, as part of </w:t>
      </w:r>
      <w:r>
        <w:rPr>
          <w:rFonts w:ascii="Times New Roman" w:hAnsi="Times New Roman"/>
          <w:sz w:val="24"/>
          <w:szCs w:val="24"/>
        </w:rPr>
        <w:t>C</w:t>
      </w:r>
      <w:r w:rsidRPr="00BB5A65">
        <w:rPr>
          <w:rFonts w:ascii="Times New Roman" w:hAnsi="Times New Roman"/>
          <w:sz w:val="24"/>
          <w:szCs w:val="24"/>
        </w:rPr>
        <w:t xml:space="preserve">lose </w:t>
      </w:r>
      <w:r>
        <w:rPr>
          <w:rFonts w:ascii="Times New Roman" w:hAnsi="Times New Roman"/>
          <w:sz w:val="24"/>
          <w:szCs w:val="24"/>
        </w:rPr>
        <w:t>O</w:t>
      </w:r>
      <w:r w:rsidRPr="00BB5A65">
        <w:rPr>
          <w:rFonts w:ascii="Times New Roman" w:hAnsi="Times New Roman"/>
          <w:sz w:val="24"/>
          <w:szCs w:val="24"/>
        </w:rPr>
        <w:t xml:space="preserve">ut </w:t>
      </w:r>
      <w:r w:rsidR="00A13FE3">
        <w:rPr>
          <w:rFonts w:ascii="Times New Roman" w:hAnsi="Times New Roman"/>
          <w:sz w:val="24"/>
          <w:szCs w:val="24"/>
        </w:rPr>
        <w:t>stations</w:t>
      </w:r>
      <w:r w:rsidRPr="00BB5A65">
        <w:rPr>
          <w:rFonts w:ascii="Times New Roman" w:hAnsi="Times New Roman"/>
          <w:sz w:val="24"/>
          <w:szCs w:val="24"/>
        </w:rPr>
        <w:t xml:space="preserve"> will also need to provide proof of payment for a selection of reimbursed invoices.  Assembling proof of payment documentation will not be reimbursed by the Fund; the station bears responsibility for all labor required for gathering proof of payment after the  Close-Out stage is initiated.  </w:t>
      </w:r>
    </w:p>
    <w:p w14:paraId="7150274D" w14:textId="57691E03" w:rsidR="00BB5A65" w:rsidRDefault="00BB5A65" w:rsidP="00BB5A65">
      <w:pPr>
        <w:rPr>
          <w:rFonts w:ascii="Times New Roman" w:hAnsi="Times New Roman"/>
          <w:sz w:val="24"/>
          <w:szCs w:val="24"/>
        </w:rPr>
      </w:pPr>
      <w:r w:rsidRPr="00BB5A65">
        <w:rPr>
          <w:rFonts w:ascii="Times New Roman" w:hAnsi="Times New Roman"/>
          <w:sz w:val="24"/>
          <w:szCs w:val="24"/>
        </w:rPr>
        <w:t xml:space="preserve">In the case that a more thorough investigation of the station’s invoice submissions or reimbursements is required, the station’s Form 399 may be re-opened and additional billing </w:t>
      </w:r>
      <w:r w:rsidR="003B1E09">
        <w:rPr>
          <w:rFonts w:ascii="Times New Roman" w:hAnsi="Times New Roman"/>
          <w:sz w:val="24"/>
          <w:szCs w:val="24"/>
        </w:rPr>
        <w:t xml:space="preserve">that </w:t>
      </w:r>
      <w:r w:rsidR="003F204A">
        <w:rPr>
          <w:rFonts w:ascii="Times New Roman" w:hAnsi="Times New Roman"/>
          <w:sz w:val="24"/>
          <w:szCs w:val="24"/>
        </w:rPr>
        <w:t xml:space="preserve">occurred prior to the phase deadline </w:t>
      </w:r>
      <w:r w:rsidRPr="00BB5A65">
        <w:rPr>
          <w:rFonts w:ascii="Times New Roman" w:hAnsi="Times New Roman"/>
          <w:sz w:val="24"/>
          <w:szCs w:val="24"/>
        </w:rPr>
        <w:t>may be allowed.</w:t>
      </w:r>
      <w:r>
        <w:rPr>
          <w:rFonts w:ascii="Times New Roman" w:hAnsi="Times New Roman"/>
          <w:sz w:val="24"/>
          <w:szCs w:val="24"/>
        </w:rPr>
        <w:t xml:space="preserve">  </w:t>
      </w:r>
      <w:r w:rsidRPr="00BB5A65">
        <w:rPr>
          <w:rFonts w:ascii="Times New Roman" w:hAnsi="Times New Roman"/>
          <w:sz w:val="24"/>
          <w:szCs w:val="24"/>
        </w:rPr>
        <w:t xml:space="preserve">A station has an ongoing obligation to retain documentation supporting its requests for reimbursement for a period that extends 10 years after the date it receives its final payment from the Reimbursement Fund. </w:t>
      </w:r>
    </w:p>
    <w:p w14:paraId="77CE18CD" w14:textId="036E82D4" w:rsidR="00C738E1" w:rsidRPr="00C738E1" w:rsidRDefault="00F912BD" w:rsidP="00BB5A65">
      <w:pPr>
        <w:rPr>
          <w:rFonts w:ascii="Times New Roman" w:hAnsi="Times New Roman"/>
          <w:b/>
          <w:i/>
          <w:color w:val="2F5496"/>
          <w:sz w:val="24"/>
          <w:szCs w:val="24"/>
        </w:rPr>
      </w:pPr>
      <w:r>
        <w:rPr>
          <w:rFonts w:ascii="Times New Roman" w:hAnsi="Times New Roman"/>
          <w:b/>
          <w:i/>
          <w:color w:val="2F5496"/>
          <w:sz w:val="24"/>
          <w:szCs w:val="24"/>
        </w:rPr>
        <w:t>In</w:t>
      </w:r>
      <w:r w:rsidR="00C738E1" w:rsidRPr="00C738E1">
        <w:rPr>
          <w:rFonts w:ascii="Times New Roman" w:hAnsi="Times New Roman"/>
          <w:b/>
          <w:i/>
          <w:color w:val="2F5496"/>
          <w:sz w:val="24"/>
          <w:szCs w:val="24"/>
        </w:rPr>
        <w:t xml:space="preserve"> reviewing the Financial Reconciliation, </w:t>
      </w:r>
      <w:r w:rsidR="00C738E1">
        <w:rPr>
          <w:rFonts w:ascii="Times New Roman" w:hAnsi="Times New Roman"/>
          <w:b/>
          <w:i/>
          <w:color w:val="2F5496"/>
          <w:sz w:val="24"/>
          <w:szCs w:val="24"/>
        </w:rPr>
        <w:t>what</w:t>
      </w:r>
      <w:r>
        <w:rPr>
          <w:rFonts w:ascii="Times New Roman" w:hAnsi="Times New Roman"/>
          <w:b/>
          <w:i/>
          <w:color w:val="2F5496"/>
          <w:sz w:val="24"/>
          <w:szCs w:val="24"/>
        </w:rPr>
        <w:t xml:space="preserve"> should I do </w:t>
      </w:r>
      <w:r w:rsidR="00C738E1">
        <w:rPr>
          <w:rFonts w:ascii="Times New Roman" w:hAnsi="Times New Roman"/>
          <w:b/>
          <w:i/>
          <w:color w:val="2F5496"/>
          <w:sz w:val="24"/>
          <w:szCs w:val="24"/>
        </w:rPr>
        <w:t xml:space="preserve">if </w:t>
      </w:r>
      <w:r w:rsidR="00C738E1" w:rsidRPr="00C738E1">
        <w:rPr>
          <w:rFonts w:ascii="Times New Roman" w:hAnsi="Times New Roman"/>
          <w:b/>
          <w:i/>
          <w:color w:val="2F5496"/>
          <w:sz w:val="24"/>
          <w:szCs w:val="24"/>
        </w:rPr>
        <w:t>I determine an invoice is missing and/or was rejected?</w:t>
      </w:r>
      <w:r w:rsidR="00E20DBD">
        <w:rPr>
          <w:rStyle w:val="FootnoteReference"/>
          <w:rFonts w:ascii="Times New Roman" w:hAnsi="Times New Roman"/>
          <w:b/>
          <w:i/>
          <w:color w:val="2F5496"/>
          <w:sz w:val="24"/>
          <w:szCs w:val="24"/>
        </w:rPr>
        <w:footnoteReference w:id="13"/>
      </w:r>
    </w:p>
    <w:p w14:paraId="57B4D86B" w14:textId="6D16AC1B" w:rsidR="00C738E1" w:rsidRDefault="00C738E1" w:rsidP="00BB5A65">
      <w:pPr>
        <w:rPr>
          <w:rFonts w:ascii="Times New Roman" w:hAnsi="Times New Roman"/>
          <w:sz w:val="24"/>
          <w:szCs w:val="24"/>
        </w:rPr>
      </w:pPr>
      <w:r>
        <w:rPr>
          <w:rFonts w:ascii="Times New Roman" w:hAnsi="Times New Roman"/>
          <w:sz w:val="24"/>
          <w:szCs w:val="24"/>
        </w:rPr>
        <w:t xml:space="preserve">If the missing invoice is for work performed prior to </w:t>
      </w:r>
      <w:r w:rsidR="00F912BD">
        <w:rPr>
          <w:rFonts w:ascii="Times New Roman" w:hAnsi="Times New Roman"/>
          <w:sz w:val="24"/>
          <w:szCs w:val="24"/>
        </w:rPr>
        <w:t>your</w:t>
      </w:r>
      <w:r>
        <w:rPr>
          <w:rFonts w:ascii="Times New Roman" w:hAnsi="Times New Roman"/>
          <w:sz w:val="24"/>
          <w:szCs w:val="24"/>
        </w:rPr>
        <w:t xml:space="preserve"> phase </w:t>
      </w:r>
      <w:r w:rsidR="00F912BD">
        <w:rPr>
          <w:rFonts w:ascii="Times New Roman" w:hAnsi="Times New Roman"/>
          <w:sz w:val="24"/>
          <w:szCs w:val="24"/>
        </w:rPr>
        <w:t xml:space="preserve">invoice submission </w:t>
      </w:r>
      <w:r>
        <w:rPr>
          <w:rFonts w:ascii="Times New Roman" w:hAnsi="Times New Roman"/>
          <w:sz w:val="24"/>
          <w:szCs w:val="24"/>
        </w:rPr>
        <w:t xml:space="preserve">deadline, and/or the station submitted an invoice that was rejected, the station can </w:t>
      </w:r>
      <w:r w:rsidR="005A14E0">
        <w:rPr>
          <w:rFonts w:ascii="Times New Roman" w:hAnsi="Times New Roman"/>
          <w:sz w:val="24"/>
          <w:szCs w:val="24"/>
        </w:rPr>
        <w:t>send a request</w:t>
      </w:r>
      <w:r>
        <w:rPr>
          <w:rFonts w:ascii="Times New Roman" w:hAnsi="Times New Roman"/>
          <w:sz w:val="24"/>
          <w:szCs w:val="24"/>
        </w:rPr>
        <w:t xml:space="preserve"> to the </w:t>
      </w:r>
      <w:hyperlink r:id="rId13" w:history="1">
        <w:r w:rsidRPr="00287113">
          <w:rPr>
            <w:rStyle w:val="Hyperlink"/>
            <w:rFonts w:ascii="Times New Roman" w:hAnsi="Times New Roman"/>
            <w:sz w:val="24"/>
            <w:szCs w:val="24"/>
          </w:rPr>
          <w:t>fccfundadmin@fcc.gov</w:t>
        </w:r>
      </w:hyperlink>
      <w:r>
        <w:rPr>
          <w:rFonts w:ascii="Times New Roman" w:hAnsi="Times New Roman"/>
          <w:sz w:val="24"/>
          <w:szCs w:val="24"/>
        </w:rPr>
        <w:t xml:space="preserve"> </w:t>
      </w:r>
      <w:r w:rsidR="005A14E0">
        <w:rPr>
          <w:rFonts w:ascii="Times New Roman" w:hAnsi="Times New Roman"/>
          <w:sz w:val="24"/>
          <w:szCs w:val="24"/>
        </w:rPr>
        <w:t>mailbox</w:t>
      </w:r>
      <w:r>
        <w:rPr>
          <w:rFonts w:ascii="Times New Roman" w:hAnsi="Times New Roman"/>
          <w:sz w:val="24"/>
          <w:szCs w:val="24"/>
        </w:rPr>
        <w:t xml:space="preserve"> </w:t>
      </w:r>
      <w:r w:rsidR="005A14E0">
        <w:rPr>
          <w:rFonts w:ascii="Times New Roman" w:hAnsi="Times New Roman"/>
          <w:sz w:val="24"/>
          <w:szCs w:val="24"/>
        </w:rPr>
        <w:t>for</w:t>
      </w:r>
      <w:r>
        <w:rPr>
          <w:rFonts w:ascii="Times New Roman" w:hAnsi="Times New Roman"/>
          <w:sz w:val="24"/>
          <w:szCs w:val="24"/>
        </w:rPr>
        <w:t xml:space="preserve"> the station be taken out of Close-out</w:t>
      </w:r>
      <w:r w:rsidR="00F912BD">
        <w:rPr>
          <w:rFonts w:ascii="Times New Roman" w:hAnsi="Times New Roman"/>
          <w:sz w:val="24"/>
          <w:szCs w:val="24"/>
        </w:rPr>
        <w:t xml:space="preserve"> status</w:t>
      </w:r>
      <w:r w:rsidR="005A14E0">
        <w:rPr>
          <w:rFonts w:ascii="Times New Roman" w:hAnsi="Times New Roman"/>
          <w:sz w:val="24"/>
          <w:szCs w:val="24"/>
        </w:rPr>
        <w:t xml:space="preserve">. </w:t>
      </w:r>
      <w:r>
        <w:rPr>
          <w:rFonts w:ascii="Times New Roman" w:hAnsi="Times New Roman"/>
          <w:sz w:val="24"/>
          <w:szCs w:val="24"/>
        </w:rPr>
        <w:t>The station must provide the following information:</w:t>
      </w:r>
    </w:p>
    <w:p w14:paraId="1C1BEC7A" w14:textId="71127F97" w:rsidR="00C738E1" w:rsidRDefault="00C738E1" w:rsidP="00C738E1">
      <w:pPr>
        <w:pStyle w:val="ListParagraph"/>
        <w:numPr>
          <w:ilvl w:val="0"/>
          <w:numId w:val="16"/>
        </w:numPr>
        <w:rPr>
          <w:rFonts w:ascii="Times New Roman" w:hAnsi="Times New Roman"/>
          <w:sz w:val="24"/>
          <w:szCs w:val="24"/>
        </w:rPr>
      </w:pPr>
      <w:r>
        <w:rPr>
          <w:rFonts w:ascii="Times New Roman" w:hAnsi="Times New Roman"/>
          <w:sz w:val="24"/>
          <w:szCs w:val="24"/>
        </w:rPr>
        <w:t xml:space="preserve">If </w:t>
      </w:r>
      <w:r w:rsidR="002F6259">
        <w:rPr>
          <w:rFonts w:ascii="Times New Roman" w:hAnsi="Times New Roman"/>
          <w:sz w:val="24"/>
          <w:szCs w:val="24"/>
        </w:rPr>
        <w:t>invoice is missing, provide the date of work perform</w:t>
      </w:r>
      <w:r w:rsidR="00E20DBD">
        <w:rPr>
          <w:rFonts w:ascii="Times New Roman" w:hAnsi="Times New Roman"/>
          <w:sz w:val="24"/>
          <w:szCs w:val="24"/>
        </w:rPr>
        <w:t>ed</w:t>
      </w:r>
      <w:r w:rsidR="002F6259">
        <w:rPr>
          <w:rFonts w:ascii="Times New Roman" w:hAnsi="Times New Roman"/>
          <w:sz w:val="24"/>
          <w:szCs w:val="24"/>
        </w:rPr>
        <w:t xml:space="preserve"> and date of invoice</w:t>
      </w:r>
    </w:p>
    <w:p w14:paraId="64218358" w14:textId="0C94417C" w:rsidR="004F592D" w:rsidRDefault="002F6259" w:rsidP="004F592D">
      <w:pPr>
        <w:pStyle w:val="ListParagraph"/>
        <w:numPr>
          <w:ilvl w:val="0"/>
          <w:numId w:val="16"/>
        </w:numPr>
        <w:rPr>
          <w:rFonts w:ascii="Times New Roman" w:hAnsi="Times New Roman"/>
          <w:sz w:val="24"/>
          <w:szCs w:val="24"/>
        </w:rPr>
      </w:pPr>
      <w:r>
        <w:rPr>
          <w:rFonts w:ascii="Times New Roman" w:hAnsi="Times New Roman"/>
          <w:sz w:val="24"/>
          <w:szCs w:val="24"/>
        </w:rPr>
        <w:t xml:space="preserve">If an invoice was rejected, provide the invoice number </w:t>
      </w:r>
      <w:r w:rsidR="004F592D">
        <w:rPr>
          <w:rFonts w:ascii="Times New Roman" w:hAnsi="Times New Roman"/>
          <w:sz w:val="24"/>
          <w:szCs w:val="24"/>
        </w:rPr>
        <w:t>in question</w:t>
      </w:r>
    </w:p>
    <w:p w14:paraId="1845AB92" w14:textId="19D571AF" w:rsidR="00767A0E" w:rsidRDefault="00D84FBF" w:rsidP="004F592D">
      <w:pPr>
        <w:rPr>
          <w:rFonts w:ascii="Times New Roman" w:hAnsi="Times New Roman"/>
          <w:sz w:val="24"/>
          <w:szCs w:val="24"/>
        </w:rPr>
      </w:pPr>
      <w:r w:rsidRPr="00D84FBF">
        <w:rPr>
          <w:rFonts w:ascii="Times New Roman" w:hAnsi="Times New Roman"/>
          <w:sz w:val="24"/>
          <w:szCs w:val="24"/>
        </w:rPr>
        <w:t xml:space="preserve">The Fund Administrator will review the request and provide confirmation </w:t>
      </w:r>
      <w:r w:rsidR="00F912BD">
        <w:rPr>
          <w:rFonts w:ascii="Times New Roman" w:hAnsi="Times New Roman"/>
          <w:sz w:val="24"/>
          <w:szCs w:val="24"/>
        </w:rPr>
        <w:t>of</w:t>
      </w:r>
      <w:r w:rsidRPr="00D84FBF">
        <w:rPr>
          <w:rFonts w:ascii="Times New Roman" w:hAnsi="Times New Roman"/>
          <w:sz w:val="24"/>
          <w:szCs w:val="24"/>
        </w:rPr>
        <w:t xml:space="preserve"> the status of the request. If the request is approved, the Fund Administrator will unlock the station. After the </w:t>
      </w:r>
      <w:r w:rsidRPr="00D84FBF">
        <w:rPr>
          <w:rFonts w:ascii="Times New Roman" w:hAnsi="Times New Roman"/>
          <w:sz w:val="24"/>
          <w:szCs w:val="24"/>
        </w:rPr>
        <w:lastRenderedPageBreak/>
        <w:t>station is unlocked, you may then </w:t>
      </w:r>
      <w:r w:rsidR="004F592D">
        <w:rPr>
          <w:rFonts w:ascii="Times New Roman" w:hAnsi="Times New Roman"/>
          <w:sz w:val="24"/>
          <w:szCs w:val="24"/>
        </w:rPr>
        <w:t xml:space="preserve">submit and/or correct the invoice. </w:t>
      </w:r>
      <w:r w:rsidR="00641C44">
        <w:rPr>
          <w:rFonts w:ascii="Times New Roman" w:hAnsi="Times New Roman"/>
          <w:sz w:val="24"/>
          <w:szCs w:val="24"/>
        </w:rPr>
        <w:t xml:space="preserve">The Financial Reconciliation and Proof of Payment request that was originally submitted to the station for review will now be null and void. </w:t>
      </w:r>
      <w:r w:rsidR="004F592D">
        <w:rPr>
          <w:rFonts w:ascii="Times New Roman" w:hAnsi="Times New Roman"/>
          <w:sz w:val="24"/>
          <w:szCs w:val="24"/>
        </w:rPr>
        <w:t>Once</w:t>
      </w:r>
      <w:r w:rsidR="005A14E0">
        <w:rPr>
          <w:rFonts w:ascii="Times New Roman" w:hAnsi="Times New Roman"/>
          <w:sz w:val="24"/>
          <w:szCs w:val="24"/>
        </w:rPr>
        <w:t xml:space="preserve"> the invoice is</w:t>
      </w:r>
      <w:r w:rsidR="004F592D">
        <w:rPr>
          <w:rFonts w:ascii="Times New Roman" w:hAnsi="Times New Roman"/>
          <w:sz w:val="24"/>
          <w:szCs w:val="24"/>
        </w:rPr>
        <w:t xml:space="preserve"> submitted/fixed, the station should recertify the Form 399</w:t>
      </w:r>
      <w:r w:rsidR="00767A0E">
        <w:rPr>
          <w:rFonts w:ascii="Times New Roman" w:hAnsi="Times New Roman"/>
          <w:sz w:val="24"/>
          <w:szCs w:val="24"/>
        </w:rPr>
        <w:t xml:space="preserve"> and </w:t>
      </w:r>
      <w:r w:rsidR="00767A0E" w:rsidRPr="00767A0E">
        <w:rPr>
          <w:rFonts w:ascii="Times New Roman" w:hAnsi="Times New Roman"/>
          <w:sz w:val="24"/>
          <w:szCs w:val="24"/>
        </w:rPr>
        <w:t xml:space="preserve">answer “Yes” to the 3 questions in the Reimbursement Status section to lock and re-enter </w:t>
      </w:r>
      <w:r w:rsidR="00E542F2">
        <w:rPr>
          <w:rFonts w:ascii="Times New Roman" w:hAnsi="Times New Roman"/>
          <w:sz w:val="24"/>
          <w:szCs w:val="24"/>
        </w:rPr>
        <w:t>C</w:t>
      </w:r>
      <w:r w:rsidR="00767A0E" w:rsidRPr="00767A0E">
        <w:rPr>
          <w:rFonts w:ascii="Times New Roman" w:hAnsi="Times New Roman"/>
          <w:sz w:val="24"/>
          <w:szCs w:val="24"/>
        </w:rPr>
        <w:t xml:space="preserve">lose-out. </w:t>
      </w:r>
    </w:p>
    <w:p w14:paraId="2EA0DE55" w14:textId="31508E4D" w:rsidR="004F592D" w:rsidRDefault="00767A0E" w:rsidP="004F592D">
      <w:pPr>
        <w:rPr>
          <w:rFonts w:ascii="Times New Roman" w:hAnsi="Times New Roman"/>
          <w:sz w:val="24"/>
          <w:szCs w:val="24"/>
        </w:rPr>
      </w:pPr>
      <w:r>
        <w:rPr>
          <w:rFonts w:ascii="Times New Roman" w:hAnsi="Times New Roman"/>
          <w:sz w:val="24"/>
          <w:szCs w:val="24"/>
        </w:rPr>
        <w:t xml:space="preserve">After </w:t>
      </w:r>
      <w:r w:rsidR="005A14E0">
        <w:rPr>
          <w:rFonts w:ascii="Times New Roman" w:hAnsi="Times New Roman"/>
          <w:sz w:val="24"/>
          <w:szCs w:val="24"/>
        </w:rPr>
        <w:t xml:space="preserve">recertifying and </w:t>
      </w:r>
      <w:r>
        <w:rPr>
          <w:rFonts w:ascii="Times New Roman" w:hAnsi="Times New Roman"/>
          <w:sz w:val="24"/>
          <w:szCs w:val="24"/>
        </w:rPr>
        <w:t>locking</w:t>
      </w:r>
      <w:r w:rsidR="005A14E0">
        <w:rPr>
          <w:rFonts w:ascii="Times New Roman" w:hAnsi="Times New Roman"/>
          <w:sz w:val="24"/>
          <w:szCs w:val="24"/>
        </w:rPr>
        <w:t xml:space="preserve"> the station</w:t>
      </w:r>
      <w:r>
        <w:rPr>
          <w:rFonts w:ascii="Times New Roman" w:hAnsi="Times New Roman"/>
          <w:sz w:val="24"/>
          <w:szCs w:val="24"/>
        </w:rPr>
        <w:t xml:space="preserve">, </w:t>
      </w:r>
      <w:r w:rsidR="005A14E0">
        <w:rPr>
          <w:rFonts w:ascii="Times New Roman" w:hAnsi="Times New Roman"/>
          <w:sz w:val="24"/>
          <w:szCs w:val="24"/>
        </w:rPr>
        <w:t>notify</w:t>
      </w:r>
      <w:r>
        <w:rPr>
          <w:rFonts w:ascii="Times New Roman" w:hAnsi="Times New Roman"/>
          <w:sz w:val="24"/>
          <w:szCs w:val="24"/>
        </w:rPr>
        <w:t xml:space="preserve"> the </w:t>
      </w:r>
      <w:r w:rsidR="00641C44">
        <w:rPr>
          <w:rFonts w:ascii="Times New Roman" w:hAnsi="Times New Roman"/>
          <w:sz w:val="24"/>
          <w:szCs w:val="24"/>
        </w:rPr>
        <w:t xml:space="preserve">Fund Administrator </w:t>
      </w:r>
      <w:r w:rsidR="005A14E0">
        <w:rPr>
          <w:rFonts w:ascii="Times New Roman" w:hAnsi="Times New Roman"/>
          <w:sz w:val="24"/>
          <w:szCs w:val="24"/>
        </w:rPr>
        <w:t xml:space="preserve">via </w:t>
      </w:r>
      <w:r w:rsidR="00641C44">
        <w:rPr>
          <w:rFonts w:ascii="Times New Roman" w:hAnsi="Times New Roman"/>
          <w:sz w:val="24"/>
          <w:szCs w:val="24"/>
        </w:rPr>
        <w:t xml:space="preserve">email </w:t>
      </w:r>
      <w:r w:rsidR="005A14E0">
        <w:rPr>
          <w:rFonts w:ascii="Times New Roman" w:hAnsi="Times New Roman"/>
          <w:sz w:val="24"/>
          <w:szCs w:val="24"/>
        </w:rPr>
        <w:t xml:space="preserve">that the station has </w:t>
      </w:r>
      <w:r w:rsidR="00641C44">
        <w:rPr>
          <w:rFonts w:ascii="Times New Roman" w:hAnsi="Times New Roman"/>
          <w:sz w:val="24"/>
          <w:szCs w:val="24"/>
        </w:rPr>
        <w:t>re-enter</w:t>
      </w:r>
      <w:r w:rsidR="00E542F2">
        <w:rPr>
          <w:rFonts w:ascii="Times New Roman" w:hAnsi="Times New Roman"/>
          <w:sz w:val="24"/>
          <w:szCs w:val="24"/>
        </w:rPr>
        <w:t>ed</w:t>
      </w:r>
      <w:r w:rsidR="00641C44">
        <w:rPr>
          <w:rFonts w:ascii="Times New Roman" w:hAnsi="Times New Roman"/>
          <w:sz w:val="24"/>
          <w:szCs w:val="24"/>
        </w:rPr>
        <w:t xml:space="preserve"> Close-out. The station will receive an updated Financial Reconciliation and Proof of Payment request to review, sign, and submit to the Fund Administrator.</w:t>
      </w:r>
    </w:p>
    <w:p w14:paraId="1799AE07" w14:textId="4E14F77D" w:rsidR="00D41B51" w:rsidRDefault="00F912BD" w:rsidP="004F592D">
      <w:pPr>
        <w:rPr>
          <w:rFonts w:ascii="Times New Roman" w:hAnsi="Times New Roman"/>
          <w:b/>
          <w:i/>
          <w:color w:val="2F5496"/>
          <w:sz w:val="24"/>
          <w:szCs w:val="24"/>
        </w:rPr>
      </w:pPr>
      <w:bookmarkStart w:id="9" w:name="_Hlk109120383"/>
      <w:r>
        <w:rPr>
          <w:rFonts w:ascii="Times New Roman" w:hAnsi="Times New Roman"/>
          <w:b/>
          <w:i/>
          <w:color w:val="2F5496"/>
          <w:sz w:val="24"/>
          <w:szCs w:val="24"/>
        </w:rPr>
        <w:t>In</w:t>
      </w:r>
      <w:r w:rsidR="00D41B51" w:rsidRPr="00C738E1">
        <w:rPr>
          <w:rFonts w:ascii="Times New Roman" w:hAnsi="Times New Roman"/>
          <w:b/>
          <w:i/>
          <w:color w:val="2F5496"/>
          <w:sz w:val="24"/>
          <w:szCs w:val="24"/>
        </w:rPr>
        <w:t xml:space="preserve"> reviewing the Financial Reconciliation,</w:t>
      </w:r>
      <w:r w:rsidR="00D41B51">
        <w:rPr>
          <w:rFonts w:ascii="Times New Roman" w:hAnsi="Times New Roman"/>
          <w:b/>
          <w:i/>
          <w:color w:val="2F5496"/>
          <w:sz w:val="24"/>
          <w:szCs w:val="24"/>
        </w:rPr>
        <w:t xml:space="preserve"> </w:t>
      </w:r>
      <w:r>
        <w:rPr>
          <w:rFonts w:ascii="Times New Roman" w:hAnsi="Times New Roman"/>
          <w:b/>
          <w:i/>
          <w:color w:val="2F5496"/>
          <w:sz w:val="24"/>
          <w:szCs w:val="24"/>
        </w:rPr>
        <w:t xml:space="preserve">what should I do if </w:t>
      </w:r>
      <w:r w:rsidR="00D41B51">
        <w:rPr>
          <w:rFonts w:ascii="Times New Roman" w:hAnsi="Times New Roman"/>
          <w:b/>
          <w:i/>
          <w:color w:val="2F5496"/>
          <w:sz w:val="24"/>
          <w:szCs w:val="24"/>
        </w:rPr>
        <w:t xml:space="preserve">I determine funds are owed back to the </w:t>
      </w:r>
      <w:r>
        <w:rPr>
          <w:rFonts w:ascii="Times New Roman" w:hAnsi="Times New Roman"/>
          <w:b/>
          <w:i/>
          <w:color w:val="2F5496"/>
          <w:sz w:val="24"/>
          <w:szCs w:val="24"/>
        </w:rPr>
        <w:t>C</w:t>
      </w:r>
      <w:r w:rsidR="00D41B51">
        <w:rPr>
          <w:rFonts w:ascii="Times New Roman" w:hAnsi="Times New Roman"/>
          <w:b/>
          <w:i/>
          <w:color w:val="2F5496"/>
          <w:sz w:val="24"/>
          <w:szCs w:val="24"/>
        </w:rPr>
        <w:t>ommission?</w:t>
      </w:r>
      <w:r w:rsidR="00E20DBD">
        <w:rPr>
          <w:rStyle w:val="FootnoteReference"/>
          <w:rFonts w:ascii="Times New Roman" w:hAnsi="Times New Roman"/>
          <w:b/>
          <w:i/>
          <w:color w:val="2F5496"/>
          <w:sz w:val="24"/>
          <w:szCs w:val="24"/>
        </w:rPr>
        <w:footnoteReference w:id="14"/>
      </w:r>
      <w:r w:rsidR="00D41B51">
        <w:rPr>
          <w:rFonts w:ascii="Times New Roman" w:hAnsi="Times New Roman"/>
          <w:b/>
          <w:i/>
          <w:color w:val="2F5496"/>
          <w:sz w:val="24"/>
          <w:szCs w:val="24"/>
        </w:rPr>
        <w:t xml:space="preserve"> </w:t>
      </w:r>
    </w:p>
    <w:p w14:paraId="63FCD3D2" w14:textId="15674EE7" w:rsidR="00D41B51" w:rsidRDefault="00D41B51" w:rsidP="004F592D">
      <w:pPr>
        <w:rPr>
          <w:rFonts w:ascii="Times New Roman" w:hAnsi="Times New Roman"/>
          <w:sz w:val="24"/>
          <w:szCs w:val="24"/>
        </w:rPr>
      </w:pPr>
      <w:r>
        <w:rPr>
          <w:rFonts w:ascii="Times New Roman" w:hAnsi="Times New Roman"/>
          <w:sz w:val="24"/>
          <w:szCs w:val="24"/>
        </w:rPr>
        <w:t xml:space="preserve">After the funds owed to the </w:t>
      </w:r>
      <w:r w:rsidR="00D26A2D">
        <w:rPr>
          <w:rFonts w:ascii="Times New Roman" w:hAnsi="Times New Roman"/>
          <w:sz w:val="24"/>
          <w:szCs w:val="24"/>
        </w:rPr>
        <w:t>C</w:t>
      </w:r>
      <w:r>
        <w:rPr>
          <w:rFonts w:ascii="Times New Roman" w:hAnsi="Times New Roman"/>
          <w:sz w:val="24"/>
          <w:szCs w:val="24"/>
        </w:rPr>
        <w:t xml:space="preserve">ommission have been identified by the station, the station should email the </w:t>
      </w:r>
      <w:hyperlink r:id="rId14" w:history="1">
        <w:r w:rsidRPr="00287113">
          <w:rPr>
            <w:rStyle w:val="Hyperlink"/>
            <w:rFonts w:ascii="Times New Roman" w:hAnsi="Times New Roman"/>
            <w:sz w:val="24"/>
            <w:szCs w:val="24"/>
          </w:rPr>
          <w:t>fccfundadmin@fcc.gov</w:t>
        </w:r>
      </w:hyperlink>
      <w:r>
        <w:rPr>
          <w:rFonts w:ascii="Times New Roman" w:hAnsi="Times New Roman"/>
          <w:sz w:val="24"/>
          <w:szCs w:val="24"/>
        </w:rPr>
        <w:t xml:space="preserve"> mailbox with the following information:</w:t>
      </w:r>
    </w:p>
    <w:p w14:paraId="63FE7A2D" w14:textId="77777777" w:rsidR="00D41B51" w:rsidRDefault="00D41B51" w:rsidP="00D41B51">
      <w:pPr>
        <w:pStyle w:val="ListParagraph"/>
        <w:numPr>
          <w:ilvl w:val="0"/>
          <w:numId w:val="17"/>
        </w:numPr>
        <w:rPr>
          <w:rFonts w:ascii="Times New Roman" w:hAnsi="Times New Roman"/>
          <w:sz w:val="24"/>
          <w:szCs w:val="24"/>
        </w:rPr>
      </w:pPr>
      <w:r>
        <w:rPr>
          <w:rFonts w:ascii="Times New Roman" w:hAnsi="Times New Roman"/>
          <w:sz w:val="24"/>
          <w:szCs w:val="24"/>
        </w:rPr>
        <w:t xml:space="preserve">Identify the invoice that should not have been reimbursed </w:t>
      </w:r>
    </w:p>
    <w:p w14:paraId="652C1EEB" w14:textId="7F85491F" w:rsidR="00D41B51" w:rsidRDefault="00D41B51" w:rsidP="00D41B51">
      <w:pPr>
        <w:pStyle w:val="ListParagraph"/>
        <w:numPr>
          <w:ilvl w:val="0"/>
          <w:numId w:val="17"/>
        </w:numPr>
        <w:rPr>
          <w:rFonts w:ascii="Times New Roman" w:hAnsi="Times New Roman"/>
          <w:sz w:val="24"/>
          <w:szCs w:val="24"/>
        </w:rPr>
      </w:pPr>
      <w:r>
        <w:rPr>
          <w:rFonts w:ascii="Times New Roman" w:hAnsi="Times New Roman"/>
          <w:sz w:val="24"/>
          <w:szCs w:val="24"/>
        </w:rPr>
        <w:t xml:space="preserve">Provide </w:t>
      </w:r>
      <w:r w:rsidR="00216F75">
        <w:rPr>
          <w:rFonts w:ascii="Times New Roman" w:hAnsi="Times New Roman"/>
          <w:sz w:val="24"/>
          <w:szCs w:val="24"/>
        </w:rPr>
        <w:t xml:space="preserve">an </w:t>
      </w:r>
      <w:r>
        <w:rPr>
          <w:rFonts w:ascii="Times New Roman" w:hAnsi="Times New Roman"/>
          <w:sz w:val="24"/>
          <w:szCs w:val="24"/>
        </w:rPr>
        <w:t xml:space="preserve">explanation as to why the funds are owed to the </w:t>
      </w:r>
      <w:r w:rsidR="00D26A2D">
        <w:rPr>
          <w:rFonts w:ascii="Times New Roman" w:hAnsi="Times New Roman"/>
          <w:sz w:val="24"/>
          <w:szCs w:val="24"/>
        </w:rPr>
        <w:t>C</w:t>
      </w:r>
      <w:r>
        <w:rPr>
          <w:rFonts w:ascii="Times New Roman" w:hAnsi="Times New Roman"/>
          <w:sz w:val="24"/>
          <w:szCs w:val="24"/>
        </w:rPr>
        <w:t>ommission (</w:t>
      </w:r>
      <w:r w:rsidR="00216F75">
        <w:rPr>
          <w:rFonts w:ascii="Times New Roman" w:hAnsi="Times New Roman"/>
          <w:sz w:val="24"/>
          <w:szCs w:val="24"/>
        </w:rPr>
        <w:t>i.e.,</w:t>
      </w:r>
      <w:r>
        <w:rPr>
          <w:rFonts w:ascii="Times New Roman" w:hAnsi="Times New Roman"/>
          <w:sz w:val="24"/>
          <w:szCs w:val="24"/>
        </w:rPr>
        <w:t xml:space="preserve"> work was not </w:t>
      </w:r>
      <w:r w:rsidR="00216F75">
        <w:rPr>
          <w:rFonts w:ascii="Times New Roman" w:hAnsi="Times New Roman"/>
          <w:sz w:val="24"/>
          <w:szCs w:val="24"/>
        </w:rPr>
        <w:t>performed</w:t>
      </w:r>
      <w:r>
        <w:rPr>
          <w:rFonts w:ascii="Times New Roman" w:hAnsi="Times New Roman"/>
          <w:sz w:val="24"/>
          <w:szCs w:val="24"/>
        </w:rPr>
        <w:t>, the vendor only did half the work, station received a discount from vendor</w:t>
      </w:r>
      <w:r w:rsidR="00D26A2D">
        <w:rPr>
          <w:rFonts w:ascii="Times New Roman" w:hAnsi="Times New Roman"/>
          <w:sz w:val="24"/>
          <w:szCs w:val="24"/>
        </w:rPr>
        <w:t>, etc.</w:t>
      </w:r>
      <w:r>
        <w:rPr>
          <w:rFonts w:ascii="Times New Roman" w:hAnsi="Times New Roman"/>
          <w:sz w:val="24"/>
          <w:szCs w:val="24"/>
        </w:rPr>
        <w:t xml:space="preserve">)  </w:t>
      </w:r>
    </w:p>
    <w:p w14:paraId="10F8546A" w14:textId="6522A253" w:rsidR="00D41B51" w:rsidRDefault="00D41B51" w:rsidP="00D41B51">
      <w:pPr>
        <w:pStyle w:val="ListParagraph"/>
        <w:numPr>
          <w:ilvl w:val="0"/>
          <w:numId w:val="17"/>
        </w:numPr>
        <w:rPr>
          <w:rFonts w:ascii="Times New Roman" w:hAnsi="Times New Roman"/>
          <w:sz w:val="24"/>
          <w:szCs w:val="24"/>
        </w:rPr>
      </w:pPr>
      <w:r>
        <w:rPr>
          <w:rFonts w:ascii="Times New Roman" w:hAnsi="Times New Roman"/>
          <w:sz w:val="24"/>
          <w:szCs w:val="24"/>
        </w:rPr>
        <w:t xml:space="preserve">Provide the signed Financial Reconciliation and support for the Proof of Payment </w:t>
      </w:r>
      <w:r w:rsidR="0033027E">
        <w:rPr>
          <w:rFonts w:ascii="Times New Roman" w:hAnsi="Times New Roman"/>
          <w:sz w:val="24"/>
          <w:szCs w:val="24"/>
        </w:rPr>
        <w:t>request</w:t>
      </w:r>
    </w:p>
    <w:p w14:paraId="4BEEC4D0" w14:textId="37532A77" w:rsidR="0033027E" w:rsidRDefault="00D41B51" w:rsidP="0033027E">
      <w:pPr>
        <w:rPr>
          <w:rFonts w:ascii="Times New Roman" w:hAnsi="Times New Roman"/>
          <w:sz w:val="24"/>
          <w:szCs w:val="24"/>
        </w:rPr>
      </w:pPr>
      <w:r>
        <w:rPr>
          <w:rFonts w:ascii="Times New Roman" w:hAnsi="Times New Roman"/>
          <w:sz w:val="24"/>
          <w:szCs w:val="24"/>
        </w:rPr>
        <w:t>The Fund Admini</w:t>
      </w:r>
      <w:r w:rsidR="0033027E">
        <w:rPr>
          <w:rFonts w:ascii="Times New Roman" w:hAnsi="Times New Roman"/>
          <w:sz w:val="24"/>
          <w:szCs w:val="24"/>
        </w:rPr>
        <w:t xml:space="preserve">strator will review the information and will provide a Credit Memo with instructions. The station will be unlocked to allow the </w:t>
      </w:r>
      <w:r w:rsidR="00DF2920">
        <w:rPr>
          <w:rFonts w:ascii="Times New Roman" w:hAnsi="Times New Roman"/>
          <w:sz w:val="24"/>
          <w:szCs w:val="24"/>
        </w:rPr>
        <w:t xml:space="preserve">POC to submit </w:t>
      </w:r>
      <w:r w:rsidR="00D26A2D">
        <w:rPr>
          <w:rFonts w:ascii="Times New Roman" w:hAnsi="Times New Roman"/>
          <w:sz w:val="24"/>
          <w:szCs w:val="24"/>
        </w:rPr>
        <w:t xml:space="preserve">the </w:t>
      </w:r>
      <w:r w:rsidR="0033027E">
        <w:rPr>
          <w:rFonts w:ascii="Times New Roman" w:hAnsi="Times New Roman"/>
          <w:sz w:val="24"/>
          <w:szCs w:val="24"/>
        </w:rPr>
        <w:t>Credit Memo</w:t>
      </w:r>
      <w:r w:rsidR="00DF2920">
        <w:rPr>
          <w:rFonts w:ascii="Times New Roman" w:hAnsi="Times New Roman"/>
          <w:sz w:val="24"/>
          <w:szCs w:val="24"/>
        </w:rPr>
        <w:t xml:space="preserve"> </w:t>
      </w:r>
      <w:r w:rsidR="0033027E">
        <w:rPr>
          <w:rFonts w:ascii="Times New Roman" w:hAnsi="Times New Roman"/>
          <w:sz w:val="24"/>
          <w:szCs w:val="24"/>
        </w:rPr>
        <w:t xml:space="preserve">in LMS. Once the invoice is submitted/fixed, the station should recertify the Form 399 and </w:t>
      </w:r>
      <w:r w:rsidR="0033027E" w:rsidRPr="00767A0E">
        <w:rPr>
          <w:rFonts w:ascii="Times New Roman" w:hAnsi="Times New Roman"/>
          <w:sz w:val="24"/>
          <w:szCs w:val="24"/>
        </w:rPr>
        <w:t xml:space="preserve">answer “Yes” to the 3 questions in the Reimbursement Status section to lock and re-enter </w:t>
      </w:r>
      <w:r w:rsidR="0033027E">
        <w:rPr>
          <w:rFonts w:ascii="Times New Roman" w:hAnsi="Times New Roman"/>
          <w:sz w:val="24"/>
          <w:szCs w:val="24"/>
        </w:rPr>
        <w:t>C</w:t>
      </w:r>
      <w:r w:rsidR="0033027E" w:rsidRPr="00767A0E">
        <w:rPr>
          <w:rFonts w:ascii="Times New Roman" w:hAnsi="Times New Roman"/>
          <w:sz w:val="24"/>
          <w:szCs w:val="24"/>
        </w:rPr>
        <w:t xml:space="preserve">lose-out. </w:t>
      </w:r>
    </w:p>
    <w:p w14:paraId="19629890" w14:textId="66525E08" w:rsidR="00D41B51" w:rsidRDefault="0033027E" w:rsidP="0033027E">
      <w:pPr>
        <w:rPr>
          <w:rFonts w:ascii="Times New Roman" w:hAnsi="Times New Roman"/>
          <w:sz w:val="24"/>
          <w:szCs w:val="24"/>
        </w:rPr>
      </w:pPr>
      <w:r>
        <w:rPr>
          <w:rFonts w:ascii="Times New Roman" w:hAnsi="Times New Roman"/>
          <w:sz w:val="24"/>
          <w:szCs w:val="24"/>
        </w:rPr>
        <w:t>After recertifying and locking the station, notify the Fund Administrator via email that the station has re-entered Close-out. The station will receive an updated Financial Reconciliation with the Credit Memo displayed; review, sign, and submit</w:t>
      </w:r>
      <w:r w:rsidR="00DF2920">
        <w:rPr>
          <w:rFonts w:ascii="Times New Roman" w:hAnsi="Times New Roman"/>
          <w:sz w:val="24"/>
          <w:szCs w:val="24"/>
        </w:rPr>
        <w:t xml:space="preserve"> the Financial Reconciliation</w:t>
      </w:r>
      <w:r>
        <w:rPr>
          <w:rFonts w:ascii="Times New Roman" w:hAnsi="Times New Roman"/>
          <w:sz w:val="24"/>
          <w:szCs w:val="24"/>
        </w:rPr>
        <w:t xml:space="preserve"> to the Fund Administrator.</w:t>
      </w:r>
    </w:p>
    <w:p w14:paraId="37B18E2C" w14:textId="30ECDD0F" w:rsidR="0033027E" w:rsidRPr="00D41B51" w:rsidRDefault="0033027E" w:rsidP="0033027E">
      <w:pPr>
        <w:rPr>
          <w:rFonts w:ascii="Times New Roman" w:hAnsi="Times New Roman"/>
          <w:sz w:val="24"/>
          <w:szCs w:val="24"/>
        </w:rPr>
      </w:pPr>
      <w:r>
        <w:rPr>
          <w:rFonts w:ascii="Times New Roman" w:hAnsi="Times New Roman"/>
          <w:sz w:val="24"/>
          <w:szCs w:val="24"/>
        </w:rPr>
        <w:t xml:space="preserve">Once the updated Financial Reconciliation has been received by the Fund Administrator, an Accounts Receivable will be created for the station to pay the outstanding bill. </w:t>
      </w:r>
      <w:r w:rsidR="0061336F">
        <w:rPr>
          <w:rFonts w:ascii="Times New Roman" w:hAnsi="Times New Roman"/>
          <w:sz w:val="24"/>
          <w:szCs w:val="24"/>
        </w:rPr>
        <w:t xml:space="preserve">The </w:t>
      </w:r>
      <w:r>
        <w:rPr>
          <w:rFonts w:ascii="Times New Roman" w:hAnsi="Times New Roman"/>
          <w:sz w:val="24"/>
          <w:szCs w:val="24"/>
        </w:rPr>
        <w:t>Station</w:t>
      </w:r>
      <w:r w:rsidR="003E7788">
        <w:rPr>
          <w:rFonts w:ascii="Times New Roman" w:hAnsi="Times New Roman"/>
          <w:sz w:val="24"/>
          <w:szCs w:val="24"/>
        </w:rPr>
        <w:t>s</w:t>
      </w:r>
      <w:r>
        <w:rPr>
          <w:rFonts w:ascii="Times New Roman" w:hAnsi="Times New Roman"/>
          <w:sz w:val="24"/>
          <w:szCs w:val="24"/>
        </w:rPr>
        <w:t xml:space="preserve"> </w:t>
      </w:r>
      <w:r w:rsidR="0061336F">
        <w:rPr>
          <w:rFonts w:ascii="Times New Roman" w:hAnsi="Times New Roman"/>
          <w:sz w:val="24"/>
          <w:szCs w:val="24"/>
        </w:rPr>
        <w:t xml:space="preserve">will be given a payment deadline, </w:t>
      </w:r>
      <w:r>
        <w:rPr>
          <w:rFonts w:ascii="Times New Roman" w:hAnsi="Times New Roman"/>
          <w:sz w:val="24"/>
          <w:szCs w:val="24"/>
        </w:rPr>
        <w:t>30 days</w:t>
      </w:r>
      <w:r w:rsidR="00F45449">
        <w:rPr>
          <w:rFonts w:ascii="Times New Roman" w:hAnsi="Times New Roman"/>
          <w:sz w:val="24"/>
          <w:szCs w:val="24"/>
        </w:rPr>
        <w:t>, after which a late fee may be assessed</w:t>
      </w:r>
      <w:r>
        <w:rPr>
          <w:rFonts w:ascii="Times New Roman" w:hAnsi="Times New Roman"/>
          <w:sz w:val="24"/>
          <w:szCs w:val="24"/>
        </w:rPr>
        <w:t xml:space="preserve">. </w:t>
      </w:r>
      <w:r w:rsidR="008344F6">
        <w:rPr>
          <w:rFonts w:ascii="Times New Roman" w:hAnsi="Times New Roman"/>
          <w:sz w:val="24"/>
          <w:szCs w:val="24"/>
        </w:rPr>
        <w:t xml:space="preserve">After the bill </w:t>
      </w:r>
      <w:r w:rsidR="00DF2920">
        <w:rPr>
          <w:rFonts w:ascii="Times New Roman" w:hAnsi="Times New Roman"/>
          <w:sz w:val="24"/>
          <w:szCs w:val="24"/>
        </w:rPr>
        <w:t>is</w:t>
      </w:r>
      <w:r w:rsidR="008344F6">
        <w:rPr>
          <w:rFonts w:ascii="Times New Roman" w:hAnsi="Times New Roman"/>
          <w:sz w:val="24"/>
          <w:szCs w:val="24"/>
        </w:rPr>
        <w:t xml:space="preserve"> paid, the Fund Administrator will</w:t>
      </w:r>
      <w:r>
        <w:rPr>
          <w:rFonts w:ascii="Times New Roman" w:hAnsi="Times New Roman"/>
          <w:sz w:val="24"/>
          <w:szCs w:val="24"/>
        </w:rPr>
        <w:t xml:space="preserve"> </w:t>
      </w:r>
      <w:r w:rsidR="00DF2920">
        <w:rPr>
          <w:rFonts w:ascii="Times New Roman" w:hAnsi="Times New Roman"/>
          <w:sz w:val="24"/>
          <w:szCs w:val="24"/>
        </w:rPr>
        <w:t>provide</w:t>
      </w:r>
      <w:r w:rsidR="008344F6">
        <w:rPr>
          <w:rFonts w:ascii="Times New Roman" w:hAnsi="Times New Roman"/>
          <w:sz w:val="24"/>
          <w:szCs w:val="24"/>
        </w:rPr>
        <w:t xml:space="preserve"> </w:t>
      </w:r>
      <w:r w:rsidR="00DF2920">
        <w:rPr>
          <w:rFonts w:ascii="Times New Roman" w:hAnsi="Times New Roman"/>
          <w:sz w:val="24"/>
          <w:szCs w:val="24"/>
        </w:rPr>
        <w:t>an</w:t>
      </w:r>
      <w:r w:rsidR="008344F6">
        <w:rPr>
          <w:rFonts w:ascii="Times New Roman" w:hAnsi="Times New Roman"/>
          <w:sz w:val="24"/>
          <w:szCs w:val="24"/>
        </w:rPr>
        <w:t xml:space="preserve"> updated Financial Reconciliation to the station displaying that the Credit Memo has been repaid; review, sign, and submit</w:t>
      </w:r>
      <w:r w:rsidR="00DF2920">
        <w:rPr>
          <w:rFonts w:ascii="Times New Roman" w:hAnsi="Times New Roman"/>
          <w:sz w:val="24"/>
          <w:szCs w:val="24"/>
        </w:rPr>
        <w:t xml:space="preserve"> the Financial Reconciliation </w:t>
      </w:r>
      <w:r w:rsidR="008344F6">
        <w:rPr>
          <w:rFonts w:ascii="Times New Roman" w:hAnsi="Times New Roman"/>
          <w:sz w:val="24"/>
          <w:szCs w:val="24"/>
        </w:rPr>
        <w:t>to the Fund Administrator.</w:t>
      </w:r>
    </w:p>
    <w:p w14:paraId="456D3938" w14:textId="77777777" w:rsidR="0093546D" w:rsidRPr="00CB2035" w:rsidRDefault="0093546D" w:rsidP="00E63F8F">
      <w:pPr>
        <w:pStyle w:val="Heading1"/>
        <w:rPr>
          <w:rFonts w:ascii="Times New Roman" w:hAnsi="Times New Roman"/>
          <w:sz w:val="28"/>
          <w:szCs w:val="28"/>
        </w:rPr>
      </w:pPr>
      <w:bookmarkStart w:id="10" w:name="_Toc38456164"/>
      <w:bookmarkEnd w:id="5"/>
      <w:bookmarkEnd w:id="9"/>
      <w:r w:rsidRPr="00CB2035">
        <w:rPr>
          <w:rFonts w:ascii="Times New Roman" w:hAnsi="Times New Roman"/>
          <w:sz w:val="28"/>
          <w:szCs w:val="28"/>
        </w:rPr>
        <w:t>Es</w:t>
      </w:r>
      <w:r>
        <w:rPr>
          <w:rFonts w:ascii="Times New Roman" w:hAnsi="Times New Roman"/>
          <w:sz w:val="28"/>
          <w:szCs w:val="28"/>
        </w:rPr>
        <w:t>t</w:t>
      </w:r>
      <w:r w:rsidRPr="00CB2035">
        <w:rPr>
          <w:rFonts w:ascii="Times New Roman" w:hAnsi="Times New Roman"/>
          <w:sz w:val="28"/>
          <w:szCs w:val="28"/>
        </w:rPr>
        <w:t>imates and Allocations</w:t>
      </w:r>
      <w:bookmarkEnd w:id="10"/>
      <w:r w:rsidRPr="00CB2035">
        <w:rPr>
          <w:rFonts w:ascii="Times New Roman" w:hAnsi="Times New Roman"/>
          <w:sz w:val="28"/>
          <w:szCs w:val="28"/>
        </w:rPr>
        <w:t xml:space="preserve"> </w:t>
      </w:r>
    </w:p>
    <w:p w14:paraId="4F1FED16" w14:textId="77777777" w:rsidR="00FF593E" w:rsidRPr="002A66B2" w:rsidRDefault="00FF593E" w:rsidP="0085713C">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What is the purpose of submitting cost estimates?</w:t>
      </w:r>
    </w:p>
    <w:p w14:paraId="16D737B7" w14:textId="35E00206" w:rsidR="008007C9" w:rsidRPr="002C27E2" w:rsidRDefault="00512AD0" w:rsidP="4C6AD432">
      <w:pPr>
        <w:rPr>
          <w:rFonts w:ascii="Times New Roman" w:hAnsi="Times New Roman"/>
          <w:sz w:val="24"/>
          <w:szCs w:val="24"/>
        </w:rPr>
      </w:pPr>
      <w:r w:rsidRPr="002C27E2">
        <w:rPr>
          <w:rFonts w:ascii="Times New Roman" w:hAnsi="Times New Roman"/>
          <w:sz w:val="24"/>
          <w:szCs w:val="24"/>
        </w:rPr>
        <w:t xml:space="preserve">Repacked </w:t>
      </w:r>
      <w:r w:rsidR="004A6562" w:rsidRPr="002C27E2">
        <w:rPr>
          <w:rFonts w:ascii="Times New Roman" w:hAnsi="Times New Roman"/>
          <w:sz w:val="24"/>
          <w:szCs w:val="24"/>
        </w:rPr>
        <w:t xml:space="preserve">Full Power/Class A </w:t>
      </w:r>
      <w:r w:rsidRPr="002C27E2">
        <w:rPr>
          <w:rFonts w:ascii="Times New Roman" w:hAnsi="Times New Roman"/>
          <w:sz w:val="24"/>
          <w:szCs w:val="24"/>
        </w:rPr>
        <w:t xml:space="preserve">stations must identify both their existing equipment and the equipment and services they intend to purchase </w:t>
      </w:r>
      <w:r w:rsidR="004952DF" w:rsidRPr="002C27E2">
        <w:rPr>
          <w:rFonts w:ascii="Times New Roman" w:hAnsi="Times New Roman"/>
          <w:sz w:val="24"/>
          <w:szCs w:val="24"/>
        </w:rPr>
        <w:t>to</w:t>
      </w:r>
      <w:r w:rsidRPr="002C27E2">
        <w:rPr>
          <w:rFonts w:ascii="Times New Roman" w:hAnsi="Times New Roman"/>
          <w:sz w:val="24"/>
          <w:szCs w:val="24"/>
        </w:rPr>
        <w:t xml:space="preserve"> complete the post-auction channel transition.  </w:t>
      </w:r>
      <w:r w:rsidR="008007C9" w:rsidRPr="002C27E2">
        <w:rPr>
          <w:rFonts w:ascii="Times New Roman" w:hAnsi="Times New Roman"/>
          <w:sz w:val="24"/>
          <w:szCs w:val="24"/>
        </w:rPr>
        <w:lastRenderedPageBreak/>
        <w:t xml:space="preserve">A station’s estimated transition cost will serve as the basis for an initial allocation, or amount of money set aside from the </w:t>
      </w:r>
      <w:r w:rsidR="00333D8F" w:rsidRPr="002C27E2">
        <w:rPr>
          <w:rFonts w:ascii="Times New Roman" w:hAnsi="Times New Roman"/>
          <w:sz w:val="24"/>
          <w:szCs w:val="24"/>
        </w:rPr>
        <w:t xml:space="preserve">TV Broadcaster Relocation </w:t>
      </w:r>
      <w:r w:rsidR="008007C9" w:rsidRPr="002C27E2">
        <w:rPr>
          <w:rFonts w:ascii="Times New Roman" w:hAnsi="Times New Roman"/>
          <w:sz w:val="24"/>
          <w:szCs w:val="24"/>
        </w:rPr>
        <w:t xml:space="preserve">Fund against which the station can draw </w:t>
      </w:r>
      <w:r w:rsidR="004952DF" w:rsidRPr="002C27E2">
        <w:rPr>
          <w:rFonts w:ascii="Times New Roman" w:hAnsi="Times New Roman"/>
          <w:sz w:val="24"/>
          <w:szCs w:val="24"/>
        </w:rPr>
        <w:t xml:space="preserve">from </w:t>
      </w:r>
      <w:r w:rsidR="008007C9" w:rsidRPr="002C27E2">
        <w:rPr>
          <w:rFonts w:ascii="Times New Roman" w:hAnsi="Times New Roman"/>
          <w:sz w:val="24"/>
          <w:szCs w:val="24"/>
        </w:rPr>
        <w:t>as it submits reimbursement requests for incurred costs</w:t>
      </w:r>
      <w:r w:rsidR="004A6562" w:rsidRPr="002C27E2">
        <w:rPr>
          <w:rFonts w:ascii="Times New Roman" w:hAnsi="Times New Roman"/>
          <w:sz w:val="24"/>
          <w:szCs w:val="24"/>
        </w:rPr>
        <w:t>.</w:t>
      </w:r>
    </w:p>
    <w:p w14:paraId="59812F56" w14:textId="77777777" w:rsidR="008007C9" w:rsidRPr="00F337DA" w:rsidRDefault="008007C9" w:rsidP="00CF3BCA">
      <w:pPr>
        <w:pStyle w:val="Heading2"/>
        <w:keepNext w:val="0"/>
        <w:rPr>
          <w:rFonts w:ascii="Times New Roman" w:hAnsi="Times New Roman"/>
          <w:szCs w:val="24"/>
        </w:rPr>
      </w:pPr>
      <w:r>
        <w:rPr>
          <w:rFonts w:ascii="Times New Roman" w:hAnsi="Times New Roman"/>
          <w:szCs w:val="24"/>
        </w:rPr>
        <w:t>How should stations estimate their costs</w:t>
      </w:r>
      <w:r w:rsidRPr="00F337DA">
        <w:rPr>
          <w:rFonts w:ascii="Times New Roman" w:hAnsi="Times New Roman"/>
          <w:szCs w:val="24"/>
        </w:rPr>
        <w:t>?</w:t>
      </w:r>
    </w:p>
    <w:p w14:paraId="4C01D780" w14:textId="0ED71889" w:rsidR="008007C9" w:rsidRPr="002C27E2" w:rsidRDefault="008007C9" w:rsidP="4C6AD432">
      <w:pPr>
        <w:rPr>
          <w:rFonts w:ascii="Times New Roman" w:hAnsi="Times New Roman"/>
          <w:sz w:val="24"/>
          <w:szCs w:val="24"/>
        </w:rPr>
      </w:pPr>
      <w:r w:rsidRPr="002C27E2">
        <w:rPr>
          <w:rFonts w:ascii="Times New Roman" w:hAnsi="Times New Roman"/>
          <w:sz w:val="24"/>
          <w:szCs w:val="24"/>
        </w:rPr>
        <w:t>A s</w:t>
      </w:r>
      <w:r w:rsidR="008866B5" w:rsidRPr="002C27E2">
        <w:rPr>
          <w:rFonts w:ascii="Times New Roman" w:eastAsia="Times New Roman" w:hAnsi="Times New Roman"/>
          <w:snapToGrid w:val="0"/>
          <w:kern w:val="28"/>
          <w:sz w:val="24"/>
          <w:szCs w:val="24"/>
        </w:rPr>
        <w:t xml:space="preserve">tation </w:t>
      </w:r>
      <w:r w:rsidR="008866B5" w:rsidRPr="002C27E2">
        <w:rPr>
          <w:rFonts w:ascii="Times New Roman" w:hAnsi="Times New Roman"/>
          <w:sz w:val="24"/>
          <w:szCs w:val="24"/>
        </w:rPr>
        <w:t xml:space="preserve">may either submit an amount within the price range in the Cost Catalog for equipment or </w:t>
      </w:r>
      <w:r w:rsidR="00A245CF" w:rsidRPr="002C27E2">
        <w:rPr>
          <w:rFonts w:ascii="Times New Roman" w:hAnsi="Times New Roman"/>
          <w:sz w:val="24"/>
          <w:szCs w:val="24"/>
        </w:rPr>
        <w:t>services or</w:t>
      </w:r>
      <w:r w:rsidR="008866B5" w:rsidRPr="002C27E2">
        <w:rPr>
          <w:rFonts w:ascii="Times New Roman" w:hAnsi="Times New Roman"/>
          <w:sz w:val="24"/>
          <w:szCs w:val="24"/>
        </w:rPr>
        <w:t xml:space="preserve"> rely on a price quote from a vendor.  For any expenses not listed in the Cost Catalog, the station </w:t>
      </w:r>
      <w:r w:rsidR="00EC3FEC" w:rsidRPr="002C27E2">
        <w:rPr>
          <w:rFonts w:ascii="Times New Roman" w:hAnsi="Times New Roman"/>
          <w:sz w:val="24"/>
          <w:szCs w:val="24"/>
        </w:rPr>
        <w:t xml:space="preserve">must </w:t>
      </w:r>
      <w:r w:rsidR="008866B5" w:rsidRPr="002C27E2">
        <w:rPr>
          <w:rFonts w:ascii="Times New Roman" w:hAnsi="Times New Roman"/>
          <w:sz w:val="24"/>
          <w:szCs w:val="24"/>
        </w:rPr>
        <w:t xml:space="preserve">submit supporting documentation to justify its cost estimate.  </w:t>
      </w:r>
    </w:p>
    <w:p w14:paraId="7DB51A7E" w14:textId="77777777" w:rsidR="008866B5" w:rsidRPr="002C27E2" w:rsidRDefault="008866B5" w:rsidP="4C6AD432">
      <w:pPr>
        <w:rPr>
          <w:rFonts w:ascii="Times New Roman" w:hAnsi="Times New Roman"/>
          <w:sz w:val="24"/>
          <w:szCs w:val="24"/>
        </w:rPr>
      </w:pPr>
      <w:r w:rsidRPr="002C27E2">
        <w:rPr>
          <w:rFonts w:ascii="Times New Roman" w:hAnsi="Times New Roman"/>
          <w:sz w:val="24"/>
          <w:szCs w:val="24"/>
        </w:rPr>
        <w:t>If a station intends to purchase upgraded equipment, it should check the “upgrade” bo</w:t>
      </w:r>
      <w:r w:rsidR="00EC3FEC" w:rsidRPr="002C27E2">
        <w:rPr>
          <w:rFonts w:ascii="Times New Roman" w:hAnsi="Times New Roman"/>
          <w:sz w:val="24"/>
          <w:szCs w:val="24"/>
        </w:rPr>
        <w:t>x and provide an estimate for</w:t>
      </w:r>
      <w:r w:rsidRPr="002C27E2">
        <w:rPr>
          <w:rFonts w:ascii="Times New Roman" w:hAnsi="Times New Roman"/>
          <w:sz w:val="24"/>
          <w:szCs w:val="24"/>
        </w:rPr>
        <w:t xml:space="preserve"> both th</w:t>
      </w:r>
      <w:r w:rsidR="00EC3FEC" w:rsidRPr="002C27E2">
        <w:rPr>
          <w:rFonts w:ascii="Times New Roman" w:hAnsi="Times New Roman"/>
          <w:sz w:val="24"/>
          <w:szCs w:val="24"/>
        </w:rPr>
        <w:t>e comparable and the upgraded equipment.</w:t>
      </w:r>
    </w:p>
    <w:p w14:paraId="27C6618A" w14:textId="64BFB83E" w:rsidR="00E42FDC" w:rsidRPr="002A66B2" w:rsidRDefault="00E42FDC" w:rsidP="00E42FDC">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When must a</w:t>
      </w:r>
      <w:r w:rsidR="0080053C" w:rsidRPr="002A66B2">
        <w:rPr>
          <w:rFonts w:ascii="Times New Roman" w:hAnsi="Times New Roman"/>
          <w:color w:val="365F91" w:themeColor="accent1" w:themeShade="BF"/>
        </w:rPr>
        <w:t xml:space="preserve"> Full Power/Class A</w:t>
      </w:r>
      <w:r w:rsidRPr="002A66B2">
        <w:rPr>
          <w:rFonts w:ascii="Times New Roman" w:hAnsi="Times New Roman"/>
          <w:color w:val="365F91" w:themeColor="accent1" w:themeShade="BF"/>
        </w:rPr>
        <w:t xml:space="preserve"> station or MVPD check the upgrade box on the Reimbursement Form?</w:t>
      </w:r>
      <w:r w:rsidR="00234FA4" w:rsidRPr="002A66B2">
        <w:rPr>
          <w:rStyle w:val="FootnoteReference"/>
          <w:rFonts w:ascii="Times New Roman" w:hAnsi="Times New Roman"/>
          <w:color w:val="365F91" w:themeColor="accent1" w:themeShade="BF"/>
        </w:rPr>
        <w:footnoteReference w:id="15"/>
      </w:r>
    </w:p>
    <w:p w14:paraId="0098B817" w14:textId="179B1D8D" w:rsidR="00E42FDC" w:rsidRDefault="00E42FDC" w:rsidP="00E42FDC">
      <w:pPr>
        <w:rPr>
          <w:rFonts w:ascii="Times New Roman" w:hAnsi="Times New Roman"/>
        </w:rPr>
      </w:pPr>
      <w:r w:rsidRPr="002C27E2">
        <w:rPr>
          <w:rFonts w:ascii="Times New Roman" w:hAnsi="Times New Roman"/>
          <w:sz w:val="24"/>
          <w:szCs w:val="24"/>
        </w:rPr>
        <w:t xml:space="preserve">A </w:t>
      </w:r>
      <w:r w:rsidR="0080053C" w:rsidRPr="002C27E2">
        <w:rPr>
          <w:rFonts w:ascii="Times New Roman" w:hAnsi="Times New Roman"/>
          <w:sz w:val="24"/>
          <w:szCs w:val="24"/>
        </w:rPr>
        <w:t xml:space="preserve">Full Power/Class A </w:t>
      </w:r>
      <w:r w:rsidRPr="002C27E2">
        <w:rPr>
          <w:rFonts w:ascii="Times New Roman" w:hAnsi="Times New Roman"/>
          <w:sz w:val="24"/>
          <w:szCs w:val="24"/>
        </w:rPr>
        <w:t xml:space="preserve">station or MVPD must check the upgrade box on the Reimbursement Form when submitting its cost estimates and filing reimbursement requests for upgraded, or alternative, equipment as compared to its pre-auction equipment.  </w:t>
      </w:r>
      <w:r w:rsidR="00E04A10" w:rsidRPr="002C27E2">
        <w:rPr>
          <w:rFonts w:ascii="Times New Roman" w:hAnsi="Times New Roman"/>
          <w:sz w:val="24"/>
          <w:szCs w:val="24"/>
        </w:rPr>
        <w:t>Full Power/Class A s</w:t>
      </w:r>
      <w:r w:rsidRPr="002C27E2">
        <w:rPr>
          <w:rFonts w:ascii="Times New Roman" w:hAnsi="Times New Roman"/>
          <w:sz w:val="24"/>
          <w:szCs w:val="24"/>
        </w:rPr>
        <w:t>tations and MVPDs will be responsible for paying the difference between the cost of the upgraded equipment and the equipment comparable to their pre-auction equipment.  If the upgraded equipment is less expensive than the comparable equipment, the entity will be reimbursed for the lower</w:t>
      </w:r>
      <w:r w:rsidR="004952DF" w:rsidRPr="002C27E2">
        <w:rPr>
          <w:rFonts w:ascii="Times New Roman" w:hAnsi="Times New Roman"/>
          <w:sz w:val="24"/>
          <w:szCs w:val="24"/>
        </w:rPr>
        <w:t>-</w:t>
      </w:r>
      <w:r w:rsidRPr="002C27E2">
        <w:rPr>
          <w:rFonts w:ascii="Times New Roman" w:hAnsi="Times New Roman"/>
          <w:sz w:val="24"/>
          <w:szCs w:val="24"/>
        </w:rPr>
        <w:t xml:space="preserve">cost option.  Reimbursement-eligible stations or MVPDs must still check the upgrade box when the upgraded equipment is less expensive than the non-upgraded equipment, to indicate they are purchasing a different type of equipment than they had pre-auction.  </w:t>
      </w:r>
      <w:r w:rsidRPr="4C6AD432">
        <w:rPr>
          <w:rFonts w:ascii="Times New Roman" w:hAnsi="Times New Roman"/>
        </w:rPr>
        <w:t xml:space="preserve"> </w:t>
      </w:r>
    </w:p>
    <w:p w14:paraId="52AAE42F" w14:textId="0E11CDF1" w:rsidR="00883049" w:rsidRPr="002A66B2" w:rsidRDefault="00883049" w:rsidP="00883049">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 xml:space="preserve">Must a </w:t>
      </w:r>
      <w:r w:rsidR="0080053C" w:rsidRPr="002A66B2">
        <w:rPr>
          <w:rFonts w:ascii="Times New Roman" w:hAnsi="Times New Roman"/>
          <w:color w:val="365F91" w:themeColor="accent1" w:themeShade="BF"/>
        </w:rPr>
        <w:t xml:space="preserve">Full Power/Class A </w:t>
      </w:r>
      <w:r w:rsidRPr="002A66B2">
        <w:rPr>
          <w:rFonts w:ascii="Times New Roman" w:hAnsi="Times New Roman"/>
          <w:color w:val="365F91" w:themeColor="accent1" w:themeShade="BF"/>
        </w:rPr>
        <w:t>station or MVPD purchasing an upgrade obtain a price quote for comparable equipment</w:t>
      </w:r>
      <w:r w:rsidR="00A245CF" w:rsidRPr="002A66B2">
        <w:rPr>
          <w:rFonts w:ascii="Times New Roman" w:hAnsi="Times New Roman"/>
          <w:color w:val="365F91" w:themeColor="accent1" w:themeShade="BF"/>
        </w:rPr>
        <w:t>?</w:t>
      </w:r>
      <w:r w:rsidR="00466496" w:rsidRPr="002A66B2">
        <w:rPr>
          <w:rStyle w:val="FootnoteReference"/>
          <w:rFonts w:ascii="Times New Roman" w:hAnsi="Times New Roman"/>
          <w:color w:val="365F91" w:themeColor="accent1" w:themeShade="BF"/>
        </w:rPr>
        <w:footnoteReference w:id="16"/>
      </w:r>
    </w:p>
    <w:p w14:paraId="0100C535" w14:textId="77777777" w:rsidR="00883049" w:rsidRPr="002C27E2" w:rsidRDefault="00883049" w:rsidP="4C6AD432">
      <w:pPr>
        <w:rPr>
          <w:rFonts w:ascii="Times New Roman" w:hAnsi="Times New Roman"/>
          <w:sz w:val="24"/>
          <w:szCs w:val="24"/>
        </w:rPr>
      </w:pPr>
      <w:r w:rsidRPr="002C27E2">
        <w:rPr>
          <w:rFonts w:ascii="Times New Roman" w:hAnsi="Times New Roman"/>
          <w:sz w:val="24"/>
          <w:szCs w:val="24"/>
        </w:rPr>
        <w:t>Yes, an entity that checks the upgrade box must submit a price quote that shows the cost of equipment that is comparable to its existing pre-auction equipment.  The price for the comparable equipment will be used at the estimated cost phase to calculate the entity’s initial allocation.  Once the entity purchases the upgraded equipment, it will submit the vendor invoice for the actual, upgraded equipment purchased, but will be reimbursed for the price of the comparable equipment (unless the price of the upgraded or alternate equipment is less).  The price quote for the comparable equipment should be from the same vendor that is providing the upgraded equipment the entity is actually purchasing.</w:t>
      </w:r>
    </w:p>
    <w:p w14:paraId="159A2579" w14:textId="75DF901B" w:rsidR="00934F31" w:rsidRPr="002A66B2" w:rsidRDefault="00934F31" w:rsidP="00934F31">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 xml:space="preserve">In addition to checking the upgrade box, what should a </w:t>
      </w:r>
      <w:r w:rsidR="0080053C" w:rsidRPr="002A66B2">
        <w:rPr>
          <w:rFonts w:ascii="Times New Roman" w:hAnsi="Times New Roman"/>
          <w:color w:val="365F91" w:themeColor="accent1" w:themeShade="BF"/>
        </w:rPr>
        <w:t xml:space="preserve">Full Power/Class A </w:t>
      </w:r>
      <w:r w:rsidRPr="002A66B2">
        <w:rPr>
          <w:rFonts w:ascii="Times New Roman" w:hAnsi="Times New Roman"/>
          <w:color w:val="365F91" w:themeColor="accent1" w:themeShade="BF"/>
        </w:rPr>
        <w:t>station or MVPD enter on the Reimbursement Form for upgraded equipment?</w:t>
      </w:r>
      <w:r w:rsidR="00466496" w:rsidRPr="002A66B2">
        <w:rPr>
          <w:rStyle w:val="FootnoteReference"/>
          <w:rFonts w:ascii="Times New Roman" w:hAnsi="Times New Roman"/>
          <w:color w:val="365F91" w:themeColor="accent1" w:themeShade="BF"/>
        </w:rPr>
        <w:footnoteReference w:id="17"/>
      </w:r>
    </w:p>
    <w:p w14:paraId="559C54AB" w14:textId="091DAE52" w:rsidR="00E42FDC" w:rsidRDefault="00934F31" w:rsidP="4C6AD432">
      <w:pPr>
        <w:rPr>
          <w:rFonts w:ascii="Times New Roman" w:hAnsi="Times New Roman"/>
          <w:sz w:val="24"/>
          <w:szCs w:val="24"/>
        </w:rPr>
      </w:pPr>
      <w:r w:rsidRPr="002C27E2">
        <w:rPr>
          <w:rFonts w:ascii="Times New Roman" w:hAnsi="Times New Roman"/>
          <w:sz w:val="24"/>
          <w:szCs w:val="24"/>
        </w:rPr>
        <w:t xml:space="preserve">Enter only the equipment the entity intends to purchase, check the </w:t>
      </w:r>
      <w:r w:rsidR="00883049" w:rsidRPr="002C27E2">
        <w:rPr>
          <w:rFonts w:ascii="Times New Roman" w:hAnsi="Times New Roman"/>
          <w:sz w:val="24"/>
          <w:szCs w:val="24"/>
        </w:rPr>
        <w:t xml:space="preserve">upgrade </w:t>
      </w:r>
      <w:r w:rsidRPr="002C27E2">
        <w:rPr>
          <w:rFonts w:ascii="Times New Roman" w:hAnsi="Times New Roman"/>
          <w:sz w:val="24"/>
          <w:szCs w:val="24"/>
        </w:rPr>
        <w:t xml:space="preserve">box, and provide an </w:t>
      </w:r>
      <w:bookmarkStart w:id="11" w:name="_Hlk99017945"/>
      <w:r w:rsidRPr="002C27E2">
        <w:rPr>
          <w:rFonts w:ascii="Times New Roman" w:hAnsi="Times New Roman"/>
          <w:sz w:val="24"/>
          <w:szCs w:val="24"/>
        </w:rPr>
        <w:t xml:space="preserve">estimated cost </w:t>
      </w:r>
      <w:r w:rsidR="00883049" w:rsidRPr="002C27E2">
        <w:rPr>
          <w:rFonts w:ascii="Times New Roman" w:hAnsi="Times New Roman"/>
          <w:sz w:val="24"/>
          <w:szCs w:val="24"/>
        </w:rPr>
        <w:t xml:space="preserve">for </w:t>
      </w:r>
      <w:r w:rsidRPr="002C27E2">
        <w:rPr>
          <w:rFonts w:ascii="Times New Roman" w:hAnsi="Times New Roman"/>
          <w:sz w:val="24"/>
          <w:szCs w:val="24"/>
        </w:rPr>
        <w:t xml:space="preserve">the comparable pre-auction equipment.  </w:t>
      </w:r>
    </w:p>
    <w:p w14:paraId="696914EC" w14:textId="77777777" w:rsidR="008007C9" w:rsidRPr="002A66B2" w:rsidRDefault="008007C9" w:rsidP="00CF3BCA">
      <w:pPr>
        <w:pStyle w:val="Heading2"/>
        <w:keepNext w:val="0"/>
        <w:rPr>
          <w:rFonts w:ascii="Times New Roman" w:hAnsi="Times New Roman"/>
          <w:color w:val="365F91" w:themeColor="accent1" w:themeShade="BF"/>
          <w:szCs w:val="24"/>
        </w:rPr>
      </w:pPr>
      <w:r w:rsidRPr="002A66B2">
        <w:rPr>
          <w:rFonts w:ascii="Times New Roman" w:hAnsi="Times New Roman"/>
          <w:color w:val="365F91" w:themeColor="accent1" w:themeShade="BF"/>
          <w:szCs w:val="24"/>
        </w:rPr>
        <w:lastRenderedPageBreak/>
        <w:t>How will cost estimates be evaluated?</w:t>
      </w:r>
    </w:p>
    <w:p w14:paraId="7F54A05C" w14:textId="60D8539F" w:rsidR="00FF593E" w:rsidRDefault="00A37202" w:rsidP="00CF3BCA">
      <w:pPr>
        <w:rPr>
          <w:rFonts w:ascii="Times New Roman" w:hAnsi="Times New Roman"/>
        </w:rPr>
      </w:pPr>
      <w:r w:rsidRPr="002C27E2">
        <w:rPr>
          <w:rFonts w:ascii="Times New Roman" w:hAnsi="Times New Roman"/>
          <w:sz w:val="24"/>
          <w:szCs w:val="24"/>
        </w:rPr>
        <w:t>The Fund Administrator will review each cost estimate</w:t>
      </w:r>
      <w:r w:rsidR="008007C9" w:rsidRPr="002C27E2">
        <w:rPr>
          <w:rFonts w:ascii="Times New Roman" w:hAnsi="Times New Roman"/>
          <w:sz w:val="24"/>
          <w:szCs w:val="24"/>
        </w:rPr>
        <w:t xml:space="preserve"> for reasonableness</w:t>
      </w:r>
      <w:r w:rsidRPr="002C27E2">
        <w:rPr>
          <w:rFonts w:ascii="Times New Roman" w:hAnsi="Times New Roman"/>
          <w:sz w:val="24"/>
          <w:szCs w:val="24"/>
        </w:rPr>
        <w:t xml:space="preserve"> and may contact the station for clarification or additional information.</w:t>
      </w:r>
      <w:r w:rsidR="008007C9" w:rsidRPr="002C27E2">
        <w:rPr>
          <w:rFonts w:ascii="Times New Roman" w:hAnsi="Times New Roman"/>
          <w:sz w:val="24"/>
          <w:szCs w:val="24"/>
        </w:rPr>
        <w:t xml:space="preserve"> </w:t>
      </w:r>
      <w:r w:rsidR="008007C9" w:rsidRPr="4C6AD432">
        <w:rPr>
          <w:rFonts w:ascii="Times New Roman" w:hAnsi="Times New Roman"/>
        </w:rPr>
        <w:t xml:space="preserve"> </w:t>
      </w:r>
    </w:p>
    <w:p w14:paraId="67F15D40" w14:textId="2BE2331D" w:rsidR="00552A69" w:rsidRPr="007F41CD" w:rsidRDefault="00552A69" w:rsidP="00CF3BCA">
      <w:pPr>
        <w:pStyle w:val="Heading2"/>
        <w:keepNext w:val="0"/>
        <w:rPr>
          <w:rStyle w:val="Heading2Char"/>
          <w:rFonts w:ascii="Times New Roman" w:hAnsi="Times New Roman"/>
          <w:b/>
          <w:bCs/>
          <w:i/>
          <w:color w:val="365F91" w:themeColor="accent1" w:themeShade="BF"/>
          <w:szCs w:val="24"/>
        </w:rPr>
      </w:pPr>
      <w:r w:rsidRPr="007F41CD">
        <w:rPr>
          <w:rStyle w:val="Heading2Char"/>
          <w:rFonts w:ascii="Times New Roman" w:hAnsi="Times New Roman"/>
          <w:b/>
          <w:bCs/>
          <w:i/>
          <w:iCs/>
          <w:color w:val="365F91" w:themeColor="accent1" w:themeShade="BF"/>
        </w:rPr>
        <w:t xml:space="preserve">Is </w:t>
      </w:r>
      <w:r w:rsidR="00D911C6" w:rsidRPr="007F41CD">
        <w:rPr>
          <w:rStyle w:val="Heading2Char"/>
          <w:rFonts w:ascii="Times New Roman" w:hAnsi="Times New Roman"/>
          <w:b/>
          <w:bCs/>
          <w:i/>
          <w:iCs/>
          <w:color w:val="365F91" w:themeColor="accent1" w:themeShade="BF"/>
        </w:rPr>
        <w:t>an entity’s allocation applied as a</w:t>
      </w:r>
      <w:r w:rsidRPr="007F41CD">
        <w:rPr>
          <w:rStyle w:val="Heading2Char"/>
          <w:rFonts w:ascii="Times New Roman" w:hAnsi="Times New Roman"/>
          <w:b/>
          <w:bCs/>
          <w:i/>
          <w:iCs/>
          <w:color w:val="365F91" w:themeColor="accent1" w:themeShade="BF"/>
        </w:rPr>
        <w:t xml:space="preserve"> percentage </w:t>
      </w:r>
      <w:r w:rsidR="001B3049">
        <w:rPr>
          <w:rStyle w:val="Heading2Char"/>
          <w:rFonts w:ascii="Times New Roman" w:hAnsi="Times New Roman"/>
          <w:b/>
          <w:bCs/>
          <w:i/>
          <w:iCs/>
          <w:color w:val="365F91" w:themeColor="accent1" w:themeShade="BF"/>
        </w:rPr>
        <w:t xml:space="preserve">of </w:t>
      </w:r>
      <w:r w:rsidR="00D911C6" w:rsidRPr="007F41CD">
        <w:rPr>
          <w:rStyle w:val="Heading2Char"/>
          <w:rFonts w:ascii="Times New Roman" w:hAnsi="Times New Roman"/>
          <w:b/>
          <w:bCs/>
          <w:i/>
          <w:iCs/>
          <w:color w:val="365F91" w:themeColor="accent1" w:themeShade="BF"/>
        </w:rPr>
        <w:t xml:space="preserve">that entity’s </w:t>
      </w:r>
      <w:r w:rsidRPr="007F41CD">
        <w:rPr>
          <w:rStyle w:val="Heading2Char"/>
          <w:rFonts w:ascii="Times New Roman" w:hAnsi="Times New Roman"/>
          <w:b/>
          <w:bCs/>
          <w:i/>
          <w:iCs/>
          <w:color w:val="365F91" w:themeColor="accent1" w:themeShade="BF"/>
        </w:rPr>
        <w:t xml:space="preserve">total </w:t>
      </w:r>
      <w:r w:rsidR="00D911C6" w:rsidRPr="007F41CD">
        <w:rPr>
          <w:rStyle w:val="Heading2Char"/>
          <w:rFonts w:ascii="Times New Roman" w:hAnsi="Times New Roman"/>
          <w:b/>
          <w:bCs/>
          <w:i/>
          <w:iCs/>
          <w:color w:val="365F91" w:themeColor="accent1" w:themeShade="BF"/>
        </w:rPr>
        <w:t xml:space="preserve">verified </w:t>
      </w:r>
      <w:r w:rsidRPr="007F41CD">
        <w:rPr>
          <w:rStyle w:val="Heading2Char"/>
          <w:rFonts w:ascii="Times New Roman" w:hAnsi="Times New Roman"/>
          <w:b/>
          <w:bCs/>
          <w:i/>
          <w:iCs/>
          <w:color w:val="365F91" w:themeColor="accent1" w:themeShade="BF"/>
        </w:rPr>
        <w:t>estimate</w:t>
      </w:r>
      <w:r w:rsidR="00CC4CC2" w:rsidRPr="007F41CD">
        <w:rPr>
          <w:rStyle w:val="Heading2Char"/>
          <w:rFonts w:ascii="Times New Roman" w:hAnsi="Times New Roman"/>
          <w:b/>
          <w:bCs/>
          <w:i/>
          <w:iCs/>
          <w:color w:val="365F91" w:themeColor="accent1" w:themeShade="BF"/>
        </w:rPr>
        <w:t>d cost</w:t>
      </w:r>
      <w:r w:rsidRPr="007F41CD">
        <w:rPr>
          <w:rStyle w:val="Heading2Char"/>
          <w:rFonts w:ascii="Times New Roman" w:hAnsi="Times New Roman"/>
          <w:b/>
          <w:bCs/>
          <w:i/>
          <w:iCs/>
          <w:color w:val="365F91" w:themeColor="accent1" w:themeShade="BF"/>
        </w:rPr>
        <w:t xml:space="preserve"> or is it </w:t>
      </w:r>
      <w:r w:rsidR="00D911C6" w:rsidRPr="007F41CD">
        <w:rPr>
          <w:rStyle w:val="Heading2Char"/>
          <w:rFonts w:ascii="Times New Roman" w:hAnsi="Times New Roman"/>
          <w:b/>
          <w:bCs/>
          <w:i/>
          <w:iCs/>
          <w:color w:val="365F91" w:themeColor="accent1" w:themeShade="BF"/>
        </w:rPr>
        <w:t>applied</w:t>
      </w:r>
      <w:r w:rsidRPr="007F41CD">
        <w:rPr>
          <w:rStyle w:val="Heading2Char"/>
          <w:rFonts w:ascii="Times New Roman" w:hAnsi="Times New Roman"/>
          <w:b/>
          <w:bCs/>
          <w:i/>
          <w:iCs/>
          <w:color w:val="365F91" w:themeColor="accent1" w:themeShade="BF"/>
        </w:rPr>
        <w:t xml:space="preserve"> on a </w:t>
      </w:r>
      <w:r w:rsidR="00D911C6" w:rsidRPr="007F41CD">
        <w:rPr>
          <w:rStyle w:val="Heading2Char"/>
          <w:rFonts w:ascii="Times New Roman" w:hAnsi="Times New Roman"/>
          <w:b/>
          <w:bCs/>
          <w:i/>
          <w:iCs/>
          <w:color w:val="365F91" w:themeColor="accent1" w:themeShade="BF"/>
        </w:rPr>
        <w:t xml:space="preserve">line </w:t>
      </w:r>
      <w:r w:rsidRPr="007F41CD">
        <w:rPr>
          <w:rStyle w:val="Heading2Char"/>
          <w:rFonts w:ascii="Times New Roman" w:hAnsi="Times New Roman"/>
          <w:b/>
          <w:bCs/>
          <w:i/>
          <w:iCs/>
          <w:color w:val="365F91" w:themeColor="accent1" w:themeShade="BF"/>
        </w:rPr>
        <w:t>item level</w:t>
      </w:r>
      <w:r w:rsidR="00D911C6" w:rsidRPr="007F41CD">
        <w:rPr>
          <w:rStyle w:val="Heading2Char"/>
          <w:rFonts w:ascii="Times New Roman" w:hAnsi="Times New Roman"/>
          <w:b/>
          <w:bCs/>
          <w:i/>
          <w:iCs/>
          <w:color w:val="365F91" w:themeColor="accent1" w:themeShade="BF"/>
        </w:rPr>
        <w:t xml:space="preserve">?  For instance, </w:t>
      </w:r>
      <w:r w:rsidRPr="007F41CD">
        <w:rPr>
          <w:rStyle w:val="Heading2Char"/>
          <w:rFonts w:ascii="Times New Roman" w:hAnsi="Times New Roman"/>
          <w:b/>
          <w:bCs/>
          <w:i/>
          <w:iCs/>
          <w:color w:val="365F91" w:themeColor="accent1" w:themeShade="BF"/>
        </w:rPr>
        <w:t xml:space="preserve">can </w:t>
      </w:r>
      <w:r w:rsidR="00D911C6" w:rsidRPr="007F41CD">
        <w:rPr>
          <w:rStyle w:val="Heading2Char"/>
          <w:rFonts w:ascii="Times New Roman" w:hAnsi="Times New Roman"/>
          <w:b/>
          <w:bCs/>
          <w:i/>
          <w:iCs/>
          <w:color w:val="365F91" w:themeColor="accent1" w:themeShade="BF"/>
        </w:rPr>
        <w:t>an entity</w:t>
      </w:r>
      <w:r w:rsidRPr="007F41CD">
        <w:rPr>
          <w:rStyle w:val="Heading2Char"/>
          <w:rFonts w:ascii="Times New Roman" w:hAnsi="Times New Roman"/>
          <w:b/>
          <w:bCs/>
          <w:i/>
          <w:iCs/>
          <w:color w:val="365F91" w:themeColor="accent1" w:themeShade="BF"/>
        </w:rPr>
        <w:t xml:space="preserve"> only draw down </w:t>
      </w:r>
      <w:r w:rsidR="00D911C6" w:rsidRPr="007F41CD">
        <w:rPr>
          <w:rStyle w:val="Heading2Char"/>
          <w:rFonts w:ascii="Times New Roman" w:hAnsi="Times New Roman"/>
          <w:b/>
          <w:bCs/>
          <w:i/>
          <w:iCs/>
          <w:color w:val="365F91" w:themeColor="accent1" w:themeShade="BF"/>
        </w:rPr>
        <w:t xml:space="preserve">a </w:t>
      </w:r>
      <w:r w:rsidRPr="007F41CD">
        <w:rPr>
          <w:rStyle w:val="Heading2Char"/>
          <w:rFonts w:ascii="Times New Roman" w:hAnsi="Times New Roman"/>
          <w:b/>
          <w:bCs/>
          <w:i/>
          <w:iCs/>
          <w:color w:val="365F91" w:themeColor="accent1" w:themeShade="BF"/>
        </w:rPr>
        <w:t>percent</w:t>
      </w:r>
      <w:r w:rsidR="00D911C6" w:rsidRPr="007F41CD">
        <w:rPr>
          <w:rStyle w:val="Heading2Char"/>
          <w:rFonts w:ascii="Times New Roman" w:hAnsi="Times New Roman"/>
          <w:b/>
          <w:bCs/>
          <w:i/>
          <w:iCs/>
          <w:color w:val="365F91" w:themeColor="accent1" w:themeShade="BF"/>
        </w:rPr>
        <w:t>age</w:t>
      </w:r>
      <w:r w:rsidRPr="007F41CD">
        <w:rPr>
          <w:rStyle w:val="Heading2Char"/>
          <w:rFonts w:ascii="Times New Roman" w:hAnsi="Times New Roman"/>
          <w:b/>
          <w:bCs/>
          <w:i/>
          <w:iCs/>
          <w:color w:val="365F91" w:themeColor="accent1" w:themeShade="BF"/>
        </w:rPr>
        <w:t xml:space="preserve"> of </w:t>
      </w:r>
      <w:r w:rsidR="00CC4CC2" w:rsidRPr="007F41CD">
        <w:rPr>
          <w:rStyle w:val="Heading2Char"/>
          <w:rFonts w:ascii="Times New Roman" w:hAnsi="Times New Roman"/>
          <w:b/>
          <w:bCs/>
          <w:i/>
          <w:iCs/>
          <w:color w:val="365F91" w:themeColor="accent1" w:themeShade="BF"/>
        </w:rPr>
        <w:t>its</w:t>
      </w:r>
      <w:r w:rsidRPr="007F41CD">
        <w:rPr>
          <w:rStyle w:val="Heading2Char"/>
          <w:rFonts w:ascii="Times New Roman" w:hAnsi="Times New Roman"/>
          <w:b/>
          <w:bCs/>
          <w:i/>
          <w:iCs/>
          <w:color w:val="365F91" w:themeColor="accent1" w:themeShade="BF"/>
        </w:rPr>
        <w:t xml:space="preserve"> </w:t>
      </w:r>
      <w:r w:rsidR="00D911C6" w:rsidRPr="007F41CD">
        <w:rPr>
          <w:rStyle w:val="Heading2Char"/>
          <w:rFonts w:ascii="Times New Roman" w:hAnsi="Times New Roman"/>
          <w:b/>
          <w:bCs/>
          <w:i/>
          <w:iCs/>
          <w:color w:val="365F91" w:themeColor="accent1" w:themeShade="BF"/>
        </w:rPr>
        <w:t xml:space="preserve">total </w:t>
      </w:r>
      <w:r w:rsidRPr="007F41CD">
        <w:rPr>
          <w:rStyle w:val="Heading2Char"/>
          <w:rFonts w:ascii="Times New Roman" w:hAnsi="Times New Roman"/>
          <w:b/>
          <w:bCs/>
          <w:i/>
          <w:iCs/>
          <w:color w:val="365F91" w:themeColor="accent1" w:themeShade="BF"/>
        </w:rPr>
        <w:t xml:space="preserve">antenna </w:t>
      </w:r>
      <w:r w:rsidR="00D911C6" w:rsidRPr="007F41CD">
        <w:rPr>
          <w:rStyle w:val="Heading2Char"/>
          <w:rFonts w:ascii="Times New Roman" w:hAnsi="Times New Roman"/>
          <w:b/>
          <w:bCs/>
          <w:i/>
          <w:iCs/>
          <w:color w:val="365F91" w:themeColor="accent1" w:themeShade="BF"/>
        </w:rPr>
        <w:t xml:space="preserve">cost even if the cost is </w:t>
      </w:r>
      <w:r w:rsidRPr="007F41CD">
        <w:rPr>
          <w:rStyle w:val="Heading2Char"/>
          <w:rFonts w:ascii="Times New Roman" w:hAnsi="Times New Roman"/>
          <w:b/>
          <w:bCs/>
          <w:i/>
          <w:iCs/>
          <w:color w:val="365F91" w:themeColor="accent1" w:themeShade="BF"/>
        </w:rPr>
        <w:t>fully incurred?</w:t>
      </w:r>
      <w:r w:rsidR="00466496" w:rsidRPr="007F41CD">
        <w:rPr>
          <w:rStyle w:val="FootnoteReference"/>
          <w:rFonts w:ascii="Times New Roman" w:hAnsi="Times New Roman"/>
          <w:color w:val="365F91" w:themeColor="accent1" w:themeShade="BF"/>
        </w:rPr>
        <w:footnoteReference w:id="18"/>
      </w:r>
    </w:p>
    <w:p w14:paraId="2995738E" w14:textId="0BE9E331" w:rsidR="00066EC8" w:rsidRPr="00CB2035" w:rsidRDefault="00A57820" w:rsidP="00CB2035">
      <w:pPr>
        <w:rPr>
          <w:rFonts w:ascii="Times New Roman" w:hAnsi="Times New Roman"/>
        </w:rPr>
      </w:pPr>
      <w:bookmarkStart w:id="12" w:name="_Hlk99608222"/>
      <w:r>
        <w:rPr>
          <w:rFonts w:ascii="Times New Roman" w:hAnsi="Times New Roman"/>
          <w:sz w:val="24"/>
          <w:szCs w:val="24"/>
        </w:rPr>
        <w:t>Although earlier in the program entities were allocated a percentage of their verified estimates, a</w:t>
      </w:r>
      <w:r w:rsidR="00264190">
        <w:rPr>
          <w:rFonts w:ascii="Times New Roman" w:hAnsi="Times New Roman"/>
          <w:sz w:val="24"/>
          <w:szCs w:val="24"/>
        </w:rPr>
        <w:t xml:space="preserve">s </w:t>
      </w:r>
      <w:r>
        <w:rPr>
          <w:rFonts w:ascii="Times New Roman" w:hAnsi="Times New Roman"/>
          <w:sz w:val="24"/>
          <w:szCs w:val="24"/>
        </w:rPr>
        <w:t xml:space="preserve">announced on </w:t>
      </w:r>
      <w:r w:rsidR="00264190">
        <w:rPr>
          <w:rFonts w:ascii="Times New Roman" w:hAnsi="Times New Roman"/>
          <w:sz w:val="24"/>
          <w:szCs w:val="24"/>
        </w:rPr>
        <w:t xml:space="preserve">February 24, 2022, all </w:t>
      </w:r>
      <w:r w:rsidR="000953F8">
        <w:rPr>
          <w:rFonts w:ascii="Times New Roman" w:hAnsi="Times New Roman"/>
          <w:sz w:val="24"/>
          <w:szCs w:val="24"/>
        </w:rPr>
        <w:t xml:space="preserve">entities have been allocated 100% of their total verified estimated cost. </w:t>
      </w:r>
      <w:bookmarkEnd w:id="12"/>
      <w:r w:rsidR="000953F8">
        <w:rPr>
          <w:rFonts w:ascii="Times New Roman" w:hAnsi="Times New Roman"/>
          <w:sz w:val="24"/>
          <w:szCs w:val="24"/>
        </w:rPr>
        <w:t xml:space="preserve"> </w:t>
      </w:r>
      <w:r w:rsidR="00CC4CC2" w:rsidRPr="002C27E2">
        <w:rPr>
          <w:rFonts w:ascii="Times New Roman" w:hAnsi="Times New Roman"/>
          <w:sz w:val="24"/>
          <w:szCs w:val="24"/>
        </w:rPr>
        <w:t xml:space="preserve">Approved invoices </w:t>
      </w:r>
      <w:r w:rsidR="001B3049">
        <w:rPr>
          <w:rFonts w:ascii="Times New Roman" w:hAnsi="Times New Roman"/>
          <w:sz w:val="24"/>
          <w:szCs w:val="24"/>
        </w:rPr>
        <w:t>will</w:t>
      </w:r>
      <w:r w:rsidR="001B3049" w:rsidRPr="002C27E2">
        <w:rPr>
          <w:rFonts w:ascii="Times New Roman" w:hAnsi="Times New Roman"/>
          <w:sz w:val="24"/>
          <w:szCs w:val="24"/>
        </w:rPr>
        <w:t xml:space="preserve"> </w:t>
      </w:r>
      <w:r w:rsidR="00552A69" w:rsidRPr="002C27E2">
        <w:rPr>
          <w:rFonts w:ascii="Times New Roman" w:hAnsi="Times New Roman"/>
          <w:sz w:val="24"/>
          <w:szCs w:val="24"/>
        </w:rPr>
        <w:t xml:space="preserve">be paid in full until </w:t>
      </w:r>
      <w:r w:rsidR="00CC4CC2" w:rsidRPr="002C27E2">
        <w:rPr>
          <w:rFonts w:ascii="Times New Roman" w:hAnsi="Times New Roman"/>
          <w:sz w:val="24"/>
          <w:szCs w:val="24"/>
        </w:rPr>
        <w:t>such expenses exhaust</w:t>
      </w:r>
      <w:r w:rsidR="00552A69" w:rsidRPr="002C27E2">
        <w:rPr>
          <w:rFonts w:ascii="Times New Roman" w:hAnsi="Times New Roman"/>
          <w:sz w:val="24"/>
          <w:szCs w:val="24"/>
        </w:rPr>
        <w:t xml:space="preserve"> the allocation </w:t>
      </w:r>
      <w:r w:rsidR="00CC4CC2" w:rsidRPr="002C27E2">
        <w:rPr>
          <w:rFonts w:ascii="Times New Roman" w:hAnsi="Times New Roman"/>
          <w:sz w:val="24"/>
          <w:szCs w:val="24"/>
        </w:rPr>
        <w:t>amount</w:t>
      </w:r>
      <w:r w:rsidR="00552A69" w:rsidRPr="002C27E2">
        <w:rPr>
          <w:rFonts w:ascii="Times New Roman" w:hAnsi="Times New Roman"/>
          <w:sz w:val="24"/>
          <w:szCs w:val="24"/>
        </w:rPr>
        <w:t>.</w:t>
      </w:r>
      <w:r w:rsidR="00CC4CC2" w:rsidRPr="002C27E2">
        <w:rPr>
          <w:rFonts w:ascii="Times New Roman" w:hAnsi="Times New Roman"/>
          <w:sz w:val="24"/>
          <w:szCs w:val="24"/>
        </w:rPr>
        <w:t xml:space="preserve">  Thereafter</w:t>
      </w:r>
      <w:r w:rsidR="0013525F" w:rsidRPr="002C27E2">
        <w:rPr>
          <w:rFonts w:ascii="Times New Roman" w:hAnsi="Times New Roman"/>
          <w:sz w:val="24"/>
          <w:szCs w:val="24"/>
        </w:rPr>
        <w:t>,</w:t>
      </w:r>
      <w:r w:rsidR="00D33EE1">
        <w:rPr>
          <w:rFonts w:ascii="Times New Roman" w:hAnsi="Times New Roman"/>
          <w:sz w:val="24"/>
          <w:szCs w:val="24"/>
        </w:rPr>
        <w:t xml:space="preserve"> if</w:t>
      </w:r>
      <w:r w:rsidR="00CC4CC2" w:rsidRPr="002C27E2">
        <w:rPr>
          <w:rFonts w:ascii="Times New Roman" w:hAnsi="Times New Roman"/>
          <w:sz w:val="24"/>
          <w:szCs w:val="24"/>
        </w:rPr>
        <w:t xml:space="preserve"> additional expenses </w:t>
      </w:r>
      <w:r w:rsidR="00C17F02">
        <w:rPr>
          <w:rFonts w:ascii="Times New Roman" w:hAnsi="Times New Roman"/>
          <w:sz w:val="24"/>
          <w:szCs w:val="24"/>
        </w:rPr>
        <w:t xml:space="preserve">exceed the current verified estimate, expenses </w:t>
      </w:r>
      <w:r w:rsidR="00CC4CC2" w:rsidRPr="002C27E2">
        <w:rPr>
          <w:rFonts w:ascii="Times New Roman" w:hAnsi="Times New Roman"/>
          <w:sz w:val="24"/>
          <w:szCs w:val="24"/>
        </w:rPr>
        <w:t xml:space="preserve">will be paid </w:t>
      </w:r>
      <w:r w:rsidR="001B3049">
        <w:rPr>
          <w:rFonts w:ascii="Times New Roman" w:hAnsi="Times New Roman"/>
          <w:sz w:val="24"/>
          <w:szCs w:val="24"/>
        </w:rPr>
        <w:t xml:space="preserve">only </w:t>
      </w:r>
      <w:r w:rsidR="00CC4CC2" w:rsidRPr="002C27E2">
        <w:rPr>
          <w:rFonts w:ascii="Times New Roman" w:hAnsi="Times New Roman"/>
          <w:sz w:val="24"/>
          <w:szCs w:val="24"/>
        </w:rPr>
        <w:t xml:space="preserve">after </w:t>
      </w:r>
      <w:r w:rsidR="0013525F" w:rsidRPr="002C27E2">
        <w:rPr>
          <w:rFonts w:ascii="Times New Roman" w:hAnsi="Times New Roman"/>
          <w:sz w:val="24"/>
          <w:szCs w:val="24"/>
        </w:rPr>
        <w:t>subsequent</w:t>
      </w:r>
      <w:r w:rsidR="00CC4CC2" w:rsidRPr="002C27E2">
        <w:rPr>
          <w:rFonts w:ascii="Times New Roman" w:hAnsi="Times New Roman"/>
          <w:sz w:val="24"/>
          <w:szCs w:val="24"/>
        </w:rPr>
        <w:t xml:space="preserve"> allocations are </w:t>
      </w:r>
      <w:r w:rsidR="00C17F02">
        <w:rPr>
          <w:rFonts w:ascii="Times New Roman" w:hAnsi="Times New Roman"/>
          <w:sz w:val="24"/>
          <w:szCs w:val="24"/>
        </w:rPr>
        <w:t xml:space="preserve">adjusted by the </w:t>
      </w:r>
      <w:r w:rsidR="00EB1315">
        <w:rPr>
          <w:rFonts w:ascii="Times New Roman" w:hAnsi="Times New Roman"/>
          <w:sz w:val="24"/>
          <w:szCs w:val="24"/>
        </w:rPr>
        <w:t>Commission</w:t>
      </w:r>
      <w:r w:rsidR="00CC4CC2" w:rsidRPr="002C27E2">
        <w:rPr>
          <w:rFonts w:ascii="Times New Roman" w:hAnsi="Times New Roman"/>
          <w:sz w:val="24"/>
          <w:szCs w:val="24"/>
        </w:rPr>
        <w:t>.</w:t>
      </w:r>
    </w:p>
    <w:p w14:paraId="0B3345AC" w14:textId="77777777" w:rsidR="00072B25" w:rsidRPr="00CB2035" w:rsidRDefault="00072B25" w:rsidP="00A6376A">
      <w:pPr>
        <w:pStyle w:val="Heading1"/>
        <w:rPr>
          <w:rFonts w:ascii="Times New Roman" w:hAnsi="Times New Roman"/>
          <w:sz w:val="28"/>
          <w:szCs w:val="28"/>
        </w:rPr>
      </w:pPr>
      <w:bookmarkStart w:id="13" w:name="_Toc38456165"/>
      <w:bookmarkEnd w:id="11"/>
      <w:r w:rsidRPr="00CB2035">
        <w:rPr>
          <w:rFonts w:ascii="Times New Roman" w:hAnsi="Times New Roman"/>
          <w:sz w:val="28"/>
          <w:szCs w:val="28"/>
        </w:rPr>
        <w:t xml:space="preserve">Reimbursable </w:t>
      </w:r>
      <w:r w:rsidR="004A0683" w:rsidRPr="00CB2035">
        <w:rPr>
          <w:rFonts w:ascii="Times New Roman" w:hAnsi="Times New Roman"/>
          <w:sz w:val="28"/>
          <w:szCs w:val="28"/>
        </w:rPr>
        <w:t>E</w:t>
      </w:r>
      <w:r w:rsidRPr="00CB2035">
        <w:rPr>
          <w:rFonts w:ascii="Times New Roman" w:hAnsi="Times New Roman"/>
          <w:sz w:val="28"/>
          <w:szCs w:val="28"/>
        </w:rPr>
        <w:t>xpenses</w:t>
      </w:r>
      <w:bookmarkEnd w:id="13"/>
    </w:p>
    <w:p w14:paraId="49048DF5" w14:textId="77777777" w:rsidR="00041DF8" w:rsidRPr="002A66B2" w:rsidRDefault="00041DF8" w:rsidP="00041DF8">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How does a station submit claims for reimbursement of expenses?</w:t>
      </w:r>
    </w:p>
    <w:p w14:paraId="4F460A52" w14:textId="51AF3DE7" w:rsidR="00E81366" w:rsidRPr="002C27E2" w:rsidRDefault="00E81366" w:rsidP="4C6AD432">
      <w:pPr>
        <w:rPr>
          <w:rFonts w:ascii="Times New Roman" w:hAnsi="Times New Roman"/>
          <w:sz w:val="24"/>
          <w:szCs w:val="24"/>
        </w:rPr>
      </w:pPr>
      <w:r w:rsidRPr="002C27E2">
        <w:rPr>
          <w:rFonts w:ascii="Times New Roman" w:hAnsi="Times New Roman"/>
          <w:sz w:val="24"/>
          <w:szCs w:val="24"/>
        </w:rPr>
        <w:t>Stations must submit FCC Form 2100, Schedule 399 (Reimbursement Form or Form 399) accessible via LMS.</w:t>
      </w:r>
    </w:p>
    <w:p w14:paraId="3B87D1A6" w14:textId="77777777" w:rsidR="002D6990" w:rsidRPr="002A66B2" w:rsidRDefault="002D6990" w:rsidP="00A6376A">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 xml:space="preserve">What </w:t>
      </w:r>
      <w:r w:rsidR="003B6069" w:rsidRPr="002A66B2">
        <w:rPr>
          <w:rFonts w:ascii="Times New Roman" w:hAnsi="Times New Roman"/>
          <w:color w:val="365F91" w:themeColor="accent1" w:themeShade="BF"/>
          <w:szCs w:val="24"/>
        </w:rPr>
        <w:t xml:space="preserve">standard </w:t>
      </w:r>
      <w:r w:rsidRPr="002A66B2">
        <w:rPr>
          <w:rFonts w:ascii="Times New Roman" w:hAnsi="Times New Roman"/>
          <w:color w:val="365F91" w:themeColor="accent1" w:themeShade="BF"/>
          <w:szCs w:val="24"/>
        </w:rPr>
        <w:t>will be</w:t>
      </w:r>
      <w:r w:rsidR="005451EF" w:rsidRPr="002A66B2">
        <w:rPr>
          <w:rFonts w:ascii="Times New Roman" w:hAnsi="Times New Roman"/>
          <w:color w:val="365F91" w:themeColor="accent1" w:themeShade="BF"/>
          <w:szCs w:val="24"/>
        </w:rPr>
        <w:t xml:space="preserve"> applied</w:t>
      </w:r>
      <w:r w:rsidR="003B6069" w:rsidRPr="002A66B2">
        <w:rPr>
          <w:rFonts w:ascii="Times New Roman" w:hAnsi="Times New Roman"/>
          <w:color w:val="365F91" w:themeColor="accent1" w:themeShade="BF"/>
          <w:szCs w:val="24"/>
        </w:rPr>
        <w:t xml:space="preserve"> to determine whether a cost is </w:t>
      </w:r>
      <w:r w:rsidRPr="002A66B2">
        <w:rPr>
          <w:rFonts w:ascii="Times New Roman" w:hAnsi="Times New Roman"/>
          <w:color w:val="365F91" w:themeColor="accent1" w:themeShade="BF"/>
          <w:szCs w:val="24"/>
        </w:rPr>
        <w:t>reimburs</w:t>
      </w:r>
      <w:r w:rsidR="003B6069" w:rsidRPr="002A66B2">
        <w:rPr>
          <w:rFonts w:ascii="Times New Roman" w:hAnsi="Times New Roman"/>
          <w:color w:val="365F91" w:themeColor="accent1" w:themeShade="BF"/>
          <w:szCs w:val="24"/>
        </w:rPr>
        <w:t>able</w:t>
      </w:r>
      <w:r w:rsidRPr="002A66B2">
        <w:rPr>
          <w:rFonts w:ascii="Times New Roman" w:hAnsi="Times New Roman"/>
          <w:color w:val="365F91" w:themeColor="accent1" w:themeShade="BF"/>
          <w:szCs w:val="24"/>
        </w:rPr>
        <w:t>?</w:t>
      </w:r>
    </w:p>
    <w:p w14:paraId="6482AA83" w14:textId="2DA1A017" w:rsidR="00634D1B" w:rsidRPr="002C27E2" w:rsidRDefault="002D6990" w:rsidP="4C6AD432">
      <w:pPr>
        <w:pStyle w:val="BodyText"/>
        <w:rPr>
          <w:rFonts w:ascii="Times New Roman" w:hAnsi="Times New Roman"/>
          <w:sz w:val="24"/>
        </w:rPr>
      </w:pPr>
      <w:r w:rsidRPr="002C27E2">
        <w:rPr>
          <w:rFonts w:ascii="Times New Roman" w:hAnsi="Times New Roman"/>
          <w:sz w:val="24"/>
        </w:rPr>
        <w:t xml:space="preserve">The Spectrum Act </w:t>
      </w:r>
      <w:r w:rsidR="00720CD9" w:rsidRPr="002C27E2">
        <w:rPr>
          <w:rFonts w:ascii="Times New Roman" w:hAnsi="Times New Roman"/>
          <w:sz w:val="24"/>
        </w:rPr>
        <w:t xml:space="preserve">provides that </w:t>
      </w:r>
      <w:r w:rsidR="004A6562" w:rsidRPr="002C27E2">
        <w:rPr>
          <w:rFonts w:ascii="Times New Roman" w:hAnsi="Times New Roman"/>
          <w:sz w:val="24"/>
        </w:rPr>
        <w:t xml:space="preserve">Full Power/Class A </w:t>
      </w:r>
      <w:r w:rsidR="00720CD9" w:rsidRPr="002C27E2">
        <w:rPr>
          <w:rFonts w:ascii="Times New Roman" w:hAnsi="Times New Roman"/>
          <w:sz w:val="24"/>
        </w:rPr>
        <w:t xml:space="preserve">stations </w:t>
      </w:r>
      <w:r w:rsidRPr="002C27E2">
        <w:rPr>
          <w:rFonts w:ascii="Times New Roman" w:hAnsi="Times New Roman"/>
          <w:sz w:val="24"/>
        </w:rPr>
        <w:t xml:space="preserve">reassigned to new channels following the </w:t>
      </w:r>
      <w:r w:rsidR="00720CD9" w:rsidRPr="002C27E2">
        <w:rPr>
          <w:rFonts w:ascii="Times New Roman" w:hAnsi="Times New Roman"/>
          <w:sz w:val="24"/>
        </w:rPr>
        <w:t>Incentive A</w:t>
      </w:r>
      <w:r w:rsidRPr="002C27E2">
        <w:rPr>
          <w:rFonts w:ascii="Times New Roman" w:hAnsi="Times New Roman"/>
          <w:sz w:val="24"/>
        </w:rPr>
        <w:t>uction</w:t>
      </w:r>
      <w:r w:rsidR="00720CD9" w:rsidRPr="002C27E2">
        <w:rPr>
          <w:rFonts w:ascii="Times New Roman" w:hAnsi="Times New Roman"/>
          <w:sz w:val="24"/>
        </w:rPr>
        <w:t xml:space="preserve"> be reimbursed from the </w:t>
      </w:r>
      <w:r w:rsidR="005F6D7E" w:rsidRPr="002C27E2">
        <w:rPr>
          <w:rFonts w:ascii="Times New Roman" w:hAnsi="Times New Roman"/>
          <w:sz w:val="24"/>
        </w:rPr>
        <w:t xml:space="preserve">TV Broadcaster Relocation Fund for costs “reasonably incurred” as a result of the mandatory channel change.  The Media Bureau developed the Cost Catalog, with the input of the industry, to provide guidance on a range of market prices for expenses that many stations will incur as they move to a new channel.  A station’s request for payment will be evaluated based on whether the expense was “reasonably incurred” using comparison to the price ranges in the Cost Catalog, comparison to similarly situation stations, and </w:t>
      </w:r>
      <w:r w:rsidR="004A0683" w:rsidRPr="002C27E2">
        <w:rPr>
          <w:rFonts w:ascii="Times New Roman" w:hAnsi="Times New Roman"/>
          <w:sz w:val="24"/>
        </w:rPr>
        <w:t xml:space="preserve">considering </w:t>
      </w:r>
      <w:r w:rsidR="005F6D7E" w:rsidRPr="002C27E2">
        <w:rPr>
          <w:rFonts w:ascii="Times New Roman" w:hAnsi="Times New Roman"/>
          <w:sz w:val="24"/>
        </w:rPr>
        <w:t>any justification or explanation provided by the station.  The approval process is designed to ensure reasonably incurred expenses are paid while at the same time guarding against waste, fraud</w:t>
      </w:r>
      <w:r w:rsidR="00E209FB" w:rsidRPr="002C27E2">
        <w:rPr>
          <w:rFonts w:ascii="Times New Roman" w:hAnsi="Times New Roman"/>
          <w:sz w:val="24"/>
        </w:rPr>
        <w:t>,</w:t>
      </w:r>
      <w:r w:rsidR="005F6D7E" w:rsidRPr="002C27E2">
        <w:rPr>
          <w:rFonts w:ascii="Times New Roman" w:hAnsi="Times New Roman"/>
          <w:sz w:val="24"/>
        </w:rPr>
        <w:t xml:space="preserve"> and abuse associated with the disbursement of federal funding.  </w:t>
      </w:r>
    </w:p>
    <w:p w14:paraId="03D4624C" w14:textId="1013A757" w:rsidR="00733F68" w:rsidRPr="002C27E2" w:rsidRDefault="00634D1B" w:rsidP="4C6AD432">
      <w:pPr>
        <w:pStyle w:val="BodyText"/>
        <w:rPr>
          <w:rFonts w:ascii="Times New Roman" w:hAnsi="Times New Roman"/>
          <w:sz w:val="24"/>
        </w:rPr>
      </w:pPr>
      <w:r w:rsidRPr="002C27E2">
        <w:rPr>
          <w:rFonts w:ascii="Times New Roman" w:hAnsi="Times New Roman"/>
          <w:sz w:val="24"/>
        </w:rPr>
        <w:t>Specifically</w:t>
      </w:r>
      <w:r w:rsidR="00E25793" w:rsidRPr="002C27E2">
        <w:rPr>
          <w:rFonts w:ascii="Times New Roman" w:hAnsi="Times New Roman"/>
          <w:sz w:val="24"/>
        </w:rPr>
        <w:t>,</w:t>
      </w:r>
      <w:r w:rsidRPr="002C27E2">
        <w:rPr>
          <w:rFonts w:ascii="Times New Roman" w:hAnsi="Times New Roman"/>
          <w:sz w:val="24"/>
        </w:rPr>
        <w:t xml:space="preserve"> with regard to equipment costs, the Commission also found stations should be reimbursed for equipment that is comparable to their pre-auction equipment.  Stations may choose to upgrade equipment and pay the difference between the cost of reimbursable</w:t>
      </w:r>
      <w:r w:rsidR="00E209FB" w:rsidRPr="002C27E2">
        <w:rPr>
          <w:rFonts w:ascii="Times New Roman" w:hAnsi="Times New Roman"/>
          <w:sz w:val="24"/>
        </w:rPr>
        <w:t>,</w:t>
      </w:r>
      <w:r w:rsidRPr="002C27E2">
        <w:rPr>
          <w:rFonts w:ascii="Times New Roman" w:hAnsi="Times New Roman"/>
          <w:sz w:val="24"/>
        </w:rPr>
        <w:t xml:space="preserve"> comparable equipment and the cost of upgraded equipment.</w:t>
      </w:r>
    </w:p>
    <w:p w14:paraId="05CBB702" w14:textId="77777777" w:rsidR="0033667C" w:rsidRPr="002A66B2" w:rsidRDefault="0033667C" w:rsidP="0033667C">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 xml:space="preserve">Can equipment upgrades be paid for by the </w:t>
      </w:r>
      <w:r w:rsidR="00333D8F" w:rsidRPr="002A66B2">
        <w:rPr>
          <w:rFonts w:ascii="Times New Roman" w:hAnsi="Times New Roman"/>
          <w:color w:val="365F91" w:themeColor="accent1" w:themeShade="BF"/>
          <w:szCs w:val="24"/>
        </w:rPr>
        <w:t xml:space="preserve">TV Broadcaster Relocation </w:t>
      </w:r>
      <w:r w:rsidRPr="002A66B2">
        <w:rPr>
          <w:rFonts w:ascii="Times New Roman" w:hAnsi="Times New Roman"/>
          <w:color w:val="365F91" w:themeColor="accent1" w:themeShade="BF"/>
          <w:szCs w:val="24"/>
        </w:rPr>
        <w:t>Fund?</w:t>
      </w:r>
    </w:p>
    <w:p w14:paraId="73388072" w14:textId="30D2A865" w:rsidR="0033667C" w:rsidRPr="002C27E2" w:rsidRDefault="0033667C" w:rsidP="4C6AD432">
      <w:pPr>
        <w:pStyle w:val="BodyText"/>
        <w:rPr>
          <w:rFonts w:ascii="Times New Roman" w:hAnsi="Times New Roman"/>
          <w:sz w:val="24"/>
        </w:rPr>
      </w:pPr>
      <w:r w:rsidRPr="002C27E2">
        <w:rPr>
          <w:rFonts w:ascii="Times New Roman" w:hAnsi="Times New Roman"/>
          <w:sz w:val="24"/>
        </w:rPr>
        <w:t xml:space="preserve">No, </w:t>
      </w:r>
      <w:r w:rsidR="004A6562" w:rsidRPr="002C27E2">
        <w:rPr>
          <w:rFonts w:ascii="Times New Roman" w:hAnsi="Times New Roman"/>
          <w:sz w:val="24"/>
        </w:rPr>
        <w:t xml:space="preserve">Full Power/Class A </w:t>
      </w:r>
      <w:r w:rsidRPr="002C27E2">
        <w:rPr>
          <w:rFonts w:ascii="Times New Roman" w:hAnsi="Times New Roman"/>
          <w:sz w:val="24"/>
        </w:rPr>
        <w:t xml:space="preserve">stations will be reimbursed only for the cost of modifying or purchasing equipment that is comparable to their pre-auction equipment. The difference between the cost of comparable equipment and upgraded equipment is not reimbursable.  </w:t>
      </w:r>
    </w:p>
    <w:p w14:paraId="4F2D268F" w14:textId="0C1CE035" w:rsidR="000611B3" w:rsidRPr="001B13AE" w:rsidRDefault="001C02E2" w:rsidP="00E90B26">
      <w:pPr>
        <w:pStyle w:val="BodyText"/>
        <w:numPr>
          <w:ilvl w:val="0"/>
          <w:numId w:val="8"/>
        </w:numPr>
        <w:rPr>
          <w:rFonts w:ascii="Times New Roman" w:hAnsi="Times New Roman"/>
          <w:sz w:val="24"/>
        </w:rPr>
      </w:pPr>
      <w:r w:rsidRPr="002C27E2">
        <w:rPr>
          <w:rFonts w:ascii="Times New Roman" w:hAnsi="Times New Roman"/>
          <w:sz w:val="24"/>
        </w:rPr>
        <w:t>The Commission</w:t>
      </w:r>
      <w:r w:rsidR="000611B3" w:rsidRPr="002C27E2">
        <w:rPr>
          <w:rFonts w:ascii="Times New Roman" w:hAnsi="Times New Roman"/>
          <w:sz w:val="24"/>
        </w:rPr>
        <w:t xml:space="preserve"> will not provide reimbursement for optional features beyond those </w:t>
      </w:r>
      <w:r w:rsidR="000611B3" w:rsidRPr="002C27E2">
        <w:rPr>
          <w:rFonts w:ascii="Times New Roman" w:hAnsi="Times New Roman"/>
          <w:sz w:val="24"/>
        </w:rPr>
        <w:lastRenderedPageBreak/>
        <w:t xml:space="preserve">already present in the station’s existing facilities.  However, </w:t>
      </w:r>
      <w:r w:rsidRPr="002C27E2">
        <w:rPr>
          <w:rFonts w:ascii="Times New Roman" w:hAnsi="Times New Roman"/>
          <w:sz w:val="24"/>
        </w:rPr>
        <w:t>the Commission</w:t>
      </w:r>
      <w:r w:rsidR="000611B3" w:rsidRPr="002C27E2">
        <w:rPr>
          <w:rFonts w:ascii="Times New Roman" w:hAnsi="Times New Roman"/>
          <w:sz w:val="24"/>
        </w:rPr>
        <w:t xml:space="preserve"> understand</w:t>
      </w:r>
      <w:r w:rsidR="00237833" w:rsidRPr="002C27E2">
        <w:rPr>
          <w:rFonts w:ascii="Times New Roman" w:hAnsi="Times New Roman"/>
          <w:sz w:val="24"/>
        </w:rPr>
        <w:t>s</w:t>
      </w:r>
      <w:r w:rsidR="000611B3" w:rsidRPr="002C27E2">
        <w:rPr>
          <w:rFonts w:ascii="Times New Roman" w:hAnsi="Times New Roman"/>
          <w:sz w:val="24"/>
        </w:rPr>
        <w:t xml:space="preserve"> that some stations may not be able to replace older, legacy equipment with equipment that is precisely comparable in functionality because of advances in technology. </w:t>
      </w:r>
    </w:p>
    <w:p w14:paraId="1C9304D5" w14:textId="7843B64F" w:rsidR="000611B3" w:rsidRPr="001B13AE" w:rsidRDefault="000611B3" w:rsidP="00E90B26">
      <w:pPr>
        <w:pStyle w:val="BodyText"/>
        <w:numPr>
          <w:ilvl w:val="0"/>
          <w:numId w:val="8"/>
        </w:numPr>
        <w:rPr>
          <w:rFonts w:ascii="Times New Roman" w:hAnsi="Times New Roman"/>
          <w:sz w:val="22"/>
          <w:szCs w:val="22"/>
        </w:rPr>
      </w:pPr>
      <w:r w:rsidRPr="002C27E2">
        <w:rPr>
          <w:rFonts w:ascii="Times New Roman" w:hAnsi="Times New Roman"/>
          <w:sz w:val="24"/>
        </w:rPr>
        <w:t xml:space="preserve">Stations should reuse their own equipment to the extent possible.  If a station seeks reimbursement for new equipment, it must provide a justification when submitting cost estimates as to why the cost to purchase new equipment is “reasonably incurred.” </w:t>
      </w:r>
      <w:r w:rsidRPr="4C6AD432">
        <w:rPr>
          <w:rFonts w:ascii="Times New Roman" w:hAnsi="Times New Roman"/>
          <w:sz w:val="22"/>
          <w:szCs w:val="22"/>
        </w:rPr>
        <w:t xml:space="preserve">   </w:t>
      </w:r>
    </w:p>
    <w:p w14:paraId="59A48282" w14:textId="77777777" w:rsidR="00733F68" w:rsidRPr="002A66B2" w:rsidRDefault="0033667C" w:rsidP="00733F68">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What is the process for purchasing upgraded equipment</w:t>
      </w:r>
      <w:r w:rsidR="00733F68" w:rsidRPr="002A66B2">
        <w:rPr>
          <w:rFonts w:ascii="Times New Roman" w:hAnsi="Times New Roman"/>
          <w:color w:val="365F91" w:themeColor="accent1" w:themeShade="BF"/>
          <w:szCs w:val="24"/>
        </w:rPr>
        <w:t>?</w:t>
      </w:r>
    </w:p>
    <w:p w14:paraId="172FA10D" w14:textId="22BEDB47" w:rsidR="00231C04" w:rsidRPr="002C27E2" w:rsidRDefault="002E315E" w:rsidP="4C6AD432">
      <w:pPr>
        <w:pStyle w:val="BodyText"/>
        <w:rPr>
          <w:rFonts w:ascii="Times New Roman" w:hAnsi="Times New Roman"/>
          <w:sz w:val="24"/>
        </w:rPr>
      </w:pPr>
      <w:r w:rsidRPr="002C27E2">
        <w:rPr>
          <w:rFonts w:ascii="Times New Roman" w:hAnsi="Times New Roman"/>
          <w:sz w:val="24"/>
        </w:rPr>
        <w:t xml:space="preserve">Full Power/Class A stations </w:t>
      </w:r>
      <w:r w:rsidR="0033667C" w:rsidRPr="002C27E2">
        <w:rPr>
          <w:rFonts w:ascii="Times New Roman" w:hAnsi="Times New Roman"/>
          <w:sz w:val="24"/>
        </w:rPr>
        <w:t xml:space="preserve">may purchase whatever type of equipment they choose to operate on their post-auction channel.  </w:t>
      </w:r>
      <w:r w:rsidR="00823F4C" w:rsidRPr="002C27E2">
        <w:rPr>
          <w:rFonts w:ascii="Times New Roman" w:hAnsi="Times New Roman"/>
          <w:sz w:val="24"/>
        </w:rPr>
        <w:t>However, r</w:t>
      </w:r>
      <w:r w:rsidR="0033667C" w:rsidRPr="002C27E2">
        <w:rPr>
          <w:rFonts w:ascii="Times New Roman" w:hAnsi="Times New Roman"/>
          <w:sz w:val="24"/>
        </w:rPr>
        <w:t xml:space="preserve">eimbursement from the </w:t>
      </w:r>
      <w:r w:rsidR="00333D8F" w:rsidRPr="002C27E2">
        <w:rPr>
          <w:rFonts w:ascii="Times New Roman" w:hAnsi="Times New Roman"/>
          <w:sz w:val="24"/>
        </w:rPr>
        <w:t xml:space="preserve">TV Broadcaster Relocation </w:t>
      </w:r>
      <w:r w:rsidR="0033667C" w:rsidRPr="002C27E2">
        <w:rPr>
          <w:rFonts w:ascii="Times New Roman" w:hAnsi="Times New Roman"/>
          <w:sz w:val="24"/>
        </w:rPr>
        <w:t>Fund is available only for the purchase of comparable equipment</w:t>
      </w:r>
      <w:r w:rsidR="00823F4C" w:rsidRPr="002C27E2">
        <w:rPr>
          <w:rFonts w:ascii="Times New Roman" w:hAnsi="Times New Roman"/>
          <w:sz w:val="24"/>
        </w:rPr>
        <w:t>;</w:t>
      </w:r>
      <w:r w:rsidR="0033667C" w:rsidRPr="002C27E2">
        <w:rPr>
          <w:rFonts w:ascii="Times New Roman" w:hAnsi="Times New Roman"/>
          <w:sz w:val="24"/>
        </w:rPr>
        <w:t xml:space="preserve"> </w:t>
      </w:r>
      <w:r w:rsidR="00823F4C" w:rsidRPr="002C27E2">
        <w:rPr>
          <w:rFonts w:ascii="Times New Roman" w:hAnsi="Times New Roman"/>
          <w:sz w:val="24"/>
        </w:rPr>
        <w:t>t</w:t>
      </w:r>
      <w:r w:rsidR="0033667C" w:rsidRPr="002C27E2">
        <w:rPr>
          <w:rFonts w:ascii="Times New Roman" w:hAnsi="Times New Roman"/>
          <w:sz w:val="24"/>
        </w:rPr>
        <w:t xml:space="preserve">herefore, a </w:t>
      </w:r>
      <w:r w:rsidR="004A6562" w:rsidRPr="002C27E2">
        <w:rPr>
          <w:rFonts w:ascii="Times New Roman" w:hAnsi="Times New Roman"/>
          <w:sz w:val="24"/>
        </w:rPr>
        <w:t xml:space="preserve">Full Power/Class A </w:t>
      </w:r>
      <w:r w:rsidR="0033667C" w:rsidRPr="002C27E2">
        <w:rPr>
          <w:rFonts w:ascii="Times New Roman" w:hAnsi="Times New Roman"/>
          <w:sz w:val="24"/>
        </w:rPr>
        <w:t xml:space="preserve">station upgrading its equipment (such as adding elliptical polarization to an antenna) must indicate this by checking the “upgrade” box on the Reimbursement Form for each applicable equipment category. </w:t>
      </w:r>
      <w:r w:rsidR="003A312B" w:rsidRPr="002C27E2">
        <w:rPr>
          <w:rFonts w:ascii="Times New Roman" w:hAnsi="Times New Roman"/>
          <w:sz w:val="24"/>
        </w:rPr>
        <w:t xml:space="preserve">(Retuning IOT transmitters is no longer supported by </w:t>
      </w:r>
      <w:r w:rsidR="00055F81" w:rsidRPr="002C27E2">
        <w:rPr>
          <w:rFonts w:ascii="Times New Roman" w:hAnsi="Times New Roman"/>
          <w:sz w:val="24"/>
        </w:rPr>
        <w:t>any transmitter manufacturer</w:t>
      </w:r>
      <w:r w:rsidR="00466496" w:rsidRPr="002C27E2">
        <w:rPr>
          <w:rFonts w:ascii="Times New Roman" w:hAnsi="Times New Roman"/>
          <w:sz w:val="24"/>
        </w:rPr>
        <w:t>.)</w:t>
      </w:r>
      <w:r w:rsidR="00466496" w:rsidRPr="002C27E2">
        <w:rPr>
          <w:rStyle w:val="FootnoteReference"/>
          <w:rFonts w:ascii="Times New Roman" w:hAnsi="Times New Roman"/>
          <w:sz w:val="24"/>
        </w:rPr>
        <w:footnoteReference w:id="19"/>
      </w:r>
    </w:p>
    <w:p w14:paraId="194231D0" w14:textId="72B52024" w:rsidR="002D6990" w:rsidRPr="002C27E2" w:rsidRDefault="00231C04" w:rsidP="4C6AD432">
      <w:pPr>
        <w:pStyle w:val="BodyText"/>
        <w:rPr>
          <w:rFonts w:ascii="Times New Roman" w:hAnsi="Times New Roman"/>
          <w:sz w:val="24"/>
        </w:rPr>
      </w:pPr>
      <w:r w:rsidRPr="002C27E2">
        <w:rPr>
          <w:rFonts w:ascii="Times New Roman" w:hAnsi="Times New Roman"/>
          <w:sz w:val="24"/>
        </w:rPr>
        <w:t>For simple upgrades (</w:t>
      </w:r>
      <w:r w:rsidR="00823F4C" w:rsidRPr="002C27E2">
        <w:rPr>
          <w:rFonts w:ascii="Times New Roman" w:hAnsi="Times New Roman"/>
          <w:i/>
          <w:iCs/>
          <w:sz w:val="24"/>
        </w:rPr>
        <w:t>e.g</w:t>
      </w:r>
      <w:r w:rsidRPr="002C27E2">
        <w:rPr>
          <w:rFonts w:ascii="Times New Roman" w:hAnsi="Times New Roman"/>
          <w:sz w:val="24"/>
        </w:rPr>
        <w:t xml:space="preserve">., adding polarization to an antenna), calculating the price difference between comparable equipment and upgraded equipment will be completed by comparing a vendor’s invoice (or price quote, when submitting cost estimates) for the upgraded equipment with a vendor price quote or Cost Catalog price for the comparable equipment.  More complex scenarios will be assessed on a case-by-case basis, and the Fund Administrator may seek clarification or additional supporting </w:t>
      </w:r>
      <w:r w:rsidR="002E315E" w:rsidRPr="002C27E2">
        <w:rPr>
          <w:rFonts w:ascii="Times New Roman" w:hAnsi="Times New Roman"/>
          <w:sz w:val="24"/>
        </w:rPr>
        <w:t>documentation (</w:t>
      </w:r>
      <w:r w:rsidRPr="002C27E2">
        <w:rPr>
          <w:rFonts w:ascii="Times New Roman" w:hAnsi="Times New Roman"/>
          <w:i/>
          <w:iCs/>
          <w:sz w:val="24"/>
        </w:rPr>
        <w:t>e.g</w:t>
      </w:r>
      <w:r w:rsidRPr="002C27E2">
        <w:rPr>
          <w:rFonts w:ascii="Times New Roman" w:hAnsi="Times New Roman"/>
          <w:sz w:val="24"/>
        </w:rPr>
        <w:t>., review engineering and station plan).</w:t>
      </w:r>
    </w:p>
    <w:p w14:paraId="1B7DB3FC" w14:textId="77777777" w:rsidR="00C16843" w:rsidRPr="002A66B2" w:rsidRDefault="00C16843" w:rsidP="0062537E">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 xml:space="preserve">Can </w:t>
      </w:r>
      <w:r w:rsidR="00152FCF" w:rsidRPr="002A66B2">
        <w:rPr>
          <w:rFonts w:ascii="Times New Roman" w:hAnsi="Times New Roman"/>
          <w:color w:val="365F91" w:themeColor="accent1" w:themeShade="BF"/>
          <w:szCs w:val="24"/>
        </w:rPr>
        <w:t xml:space="preserve">a station be reimbursed for the cost </w:t>
      </w:r>
      <w:r w:rsidRPr="002A66B2">
        <w:rPr>
          <w:rFonts w:ascii="Times New Roman" w:hAnsi="Times New Roman"/>
          <w:color w:val="365F91" w:themeColor="accent1" w:themeShade="BF"/>
          <w:szCs w:val="24"/>
        </w:rPr>
        <w:t>of in-house labor?</w:t>
      </w:r>
    </w:p>
    <w:p w14:paraId="406E7F99" w14:textId="1186BDB9" w:rsidR="00152FCF" w:rsidRPr="002C27E2" w:rsidRDefault="00152FCF" w:rsidP="4C6AD432">
      <w:pPr>
        <w:pStyle w:val="Heading2"/>
        <w:rPr>
          <w:rFonts w:ascii="Times New Roman" w:hAnsi="Times New Roman"/>
          <w:b w:val="0"/>
          <w:bCs w:val="0"/>
          <w:i w:val="0"/>
          <w:iCs w:val="0"/>
          <w:color w:val="auto"/>
          <w:szCs w:val="24"/>
        </w:rPr>
      </w:pPr>
      <w:r w:rsidRPr="002C27E2">
        <w:rPr>
          <w:rFonts w:ascii="Times New Roman" w:hAnsi="Times New Roman"/>
          <w:b w:val="0"/>
          <w:bCs w:val="0"/>
          <w:i w:val="0"/>
          <w:iCs w:val="0"/>
          <w:color w:val="auto"/>
          <w:szCs w:val="24"/>
        </w:rPr>
        <w:t>R</w:t>
      </w:r>
      <w:r w:rsidR="008030A5" w:rsidRPr="002C27E2">
        <w:rPr>
          <w:rFonts w:ascii="Times New Roman" w:hAnsi="Times New Roman"/>
          <w:b w:val="0"/>
          <w:bCs w:val="0"/>
          <w:i w:val="0"/>
          <w:iCs w:val="0"/>
          <w:color w:val="auto"/>
          <w:szCs w:val="24"/>
        </w:rPr>
        <w:t xml:space="preserve">eimbursement for </w:t>
      </w:r>
      <w:r w:rsidRPr="002C27E2">
        <w:rPr>
          <w:rFonts w:ascii="Times New Roman" w:hAnsi="Times New Roman"/>
          <w:b w:val="0"/>
          <w:bCs w:val="0"/>
          <w:i w:val="0"/>
          <w:iCs w:val="0"/>
          <w:color w:val="auto"/>
          <w:szCs w:val="24"/>
        </w:rPr>
        <w:t xml:space="preserve">the cost of the salary of </w:t>
      </w:r>
      <w:r w:rsidR="008030A5" w:rsidRPr="002C27E2">
        <w:rPr>
          <w:rFonts w:ascii="Times New Roman" w:hAnsi="Times New Roman"/>
          <w:b w:val="0"/>
          <w:bCs w:val="0"/>
          <w:i w:val="0"/>
          <w:iCs w:val="0"/>
          <w:color w:val="auto"/>
          <w:szCs w:val="24"/>
        </w:rPr>
        <w:t xml:space="preserve">a </w:t>
      </w:r>
      <w:r w:rsidR="002E315E" w:rsidRPr="002C27E2">
        <w:rPr>
          <w:rFonts w:ascii="Times New Roman" w:hAnsi="Times New Roman"/>
          <w:b w:val="0"/>
          <w:bCs w:val="0"/>
          <w:i w:val="0"/>
          <w:iCs w:val="0"/>
          <w:color w:val="auto"/>
          <w:szCs w:val="24"/>
        </w:rPr>
        <w:t xml:space="preserve">Full Power/Class A </w:t>
      </w:r>
      <w:r w:rsidR="008030A5" w:rsidRPr="002C27E2">
        <w:rPr>
          <w:rFonts w:ascii="Times New Roman" w:hAnsi="Times New Roman"/>
          <w:b w:val="0"/>
          <w:bCs w:val="0"/>
          <w:i w:val="0"/>
          <w:iCs w:val="0"/>
          <w:color w:val="auto"/>
          <w:szCs w:val="24"/>
        </w:rPr>
        <w:t>internal</w:t>
      </w:r>
      <w:r w:rsidRPr="002C27E2">
        <w:rPr>
          <w:rFonts w:ascii="Times New Roman" w:hAnsi="Times New Roman"/>
          <w:b w:val="0"/>
          <w:bCs w:val="0"/>
          <w:i w:val="0"/>
          <w:iCs w:val="0"/>
          <w:color w:val="auto"/>
          <w:szCs w:val="24"/>
        </w:rPr>
        <w:t xml:space="preserve"> employee for the time he or she works exclusively on tasks directly related to the station’s channel change may be available. A station will have to submit documentation showing hourly rates, time spent on channel transition work</w:t>
      </w:r>
      <w:r w:rsidR="004050A2" w:rsidRPr="002C27E2">
        <w:rPr>
          <w:rFonts w:ascii="Times New Roman" w:hAnsi="Times New Roman"/>
          <w:b w:val="0"/>
          <w:bCs w:val="0"/>
          <w:i w:val="0"/>
          <w:iCs w:val="0"/>
          <w:color w:val="auto"/>
          <w:szCs w:val="24"/>
        </w:rPr>
        <w:t>,</w:t>
      </w:r>
      <w:r w:rsidRPr="002C27E2">
        <w:rPr>
          <w:rFonts w:ascii="Times New Roman" w:hAnsi="Times New Roman"/>
          <w:b w:val="0"/>
          <w:bCs w:val="0"/>
          <w:i w:val="0"/>
          <w:iCs w:val="0"/>
          <w:color w:val="auto"/>
          <w:szCs w:val="24"/>
        </w:rPr>
        <w:t xml:space="preserve"> and other</w:t>
      </w:r>
      <w:r w:rsidR="00237833" w:rsidRPr="002C27E2">
        <w:rPr>
          <w:rFonts w:ascii="Times New Roman" w:hAnsi="Times New Roman"/>
          <w:b w:val="0"/>
          <w:bCs w:val="0"/>
          <w:i w:val="0"/>
          <w:iCs w:val="0"/>
          <w:color w:val="auto"/>
          <w:szCs w:val="24"/>
        </w:rPr>
        <w:t xml:space="preserve"> </w:t>
      </w:r>
      <w:r w:rsidRPr="002C27E2">
        <w:rPr>
          <w:rFonts w:ascii="Times New Roman" w:hAnsi="Times New Roman"/>
          <w:b w:val="0"/>
          <w:bCs w:val="0"/>
          <w:i w:val="0"/>
          <w:iCs w:val="0"/>
          <w:color w:val="auto"/>
          <w:szCs w:val="24"/>
        </w:rPr>
        <w:t xml:space="preserve">information </w:t>
      </w:r>
      <w:r w:rsidR="002B7F6E">
        <w:rPr>
          <w:rFonts w:ascii="Times New Roman" w:hAnsi="Times New Roman"/>
          <w:b w:val="0"/>
          <w:bCs w:val="0"/>
          <w:i w:val="0"/>
          <w:iCs w:val="0"/>
          <w:color w:val="auto"/>
          <w:szCs w:val="24"/>
        </w:rPr>
        <w:t xml:space="preserve">as detailed in the question below </w:t>
      </w:r>
      <w:r w:rsidRPr="002C27E2">
        <w:rPr>
          <w:rFonts w:ascii="Times New Roman" w:hAnsi="Times New Roman"/>
          <w:b w:val="0"/>
          <w:bCs w:val="0"/>
          <w:i w:val="0"/>
          <w:iCs w:val="0"/>
          <w:color w:val="auto"/>
          <w:szCs w:val="24"/>
        </w:rPr>
        <w:t>that will allow the Fund Administrator</w:t>
      </w:r>
      <w:r w:rsidR="004050A2" w:rsidRPr="002C27E2">
        <w:rPr>
          <w:rFonts w:ascii="Times New Roman" w:hAnsi="Times New Roman"/>
          <w:b w:val="0"/>
          <w:bCs w:val="0"/>
          <w:i w:val="0"/>
          <w:iCs w:val="0"/>
          <w:color w:val="auto"/>
          <w:szCs w:val="24"/>
        </w:rPr>
        <w:t>,</w:t>
      </w:r>
      <w:r w:rsidRPr="002C27E2">
        <w:rPr>
          <w:rFonts w:ascii="Times New Roman" w:hAnsi="Times New Roman"/>
          <w:b w:val="0"/>
          <w:bCs w:val="0"/>
          <w:i w:val="0"/>
          <w:iCs w:val="0"/>
          <w:color w:val="auto"/>
          <w:szCs w:val="24"/>
        </w:rPr>
        <w:t xml:space="preserve"> and any program auditors</w:t>
      </w:r>
      <w:r w:rsidR="004050A2" w:rsidRPr="002C27E2">
        <w:rPr>
          <w:rFonts w:ascii="Times New Roman" w:hAnsi="Times New Roman"/>
          <w:b w:val="0"/>
          <w:bCs w:val="0"/>
          <w:i w:val="0"/>
          <w:iCs w:val="0"/>
          <w:color w:val="auto"/>
          <w:szCs w:val="24"/>
        </w:rPr>
        <w:t>,</w:t>
      </w:r>
      <w:r w:rsidRPr="002C27E2">
        <w:rPr>
          <w:rFonts w:ascii="Times New Roman" w:hAnsi="Times New Roman"/>
          <w:b w:val="0"/>
          <w:bCs w:val="0"/>
          <w:i w:val="0"/>
          <w:iCs w:val="0"/>
          <w:color w:val="auto"/>
          <w:szCs w:val="24"/>
        </w:rPr>
        <w:t xml:space="preserve"> to substantiate the cost incurred by the station.  </w:t>
      </w:r>
    </w:p>
    <w:p w14:paraId="6A21DB22" w14:textId="6E8AA5D3" w:rsidR="003A68C6" w:rsidRPr="002A66B2" w:rsidRDefault="003A68C6" w:rsidP="003A68C6">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What documentation is required when seeking reimbursement for in-house labor</w:t>
      </w:r>
      <w:r w:rsidR="00A830DC" w:rsidRPr="002A66B2">
        <w:rPr>
          <w:rFonts w:ascii="Times New Roman" w:hAnsi="Times New Roman"/>
          <w:color w:val="365F91" w:themeColor="accent1" w:themeShade="BF"/>
        </w:rPr>
        <w:t>?</w:t>
      </w:r>
      <w:r w:rsidR="00466496" w:rsidRPr="002A66B2">
        <w:rPr>
          <w:rStyle w:val="FootnoteReference"/>
          <w:rFonts w:ascii="Times New Roman" w:hAnsi="Times New Roman"/>
          <w:color w:val="365F91" w:themeColor="accent1" w:themeShade="BF"/>
        </w:rPr>
        <w:footnoteReference w:id="20"/>
      </w:r>
    </w:p>
    <w:p w14:paraId="2FE09D4A" w14:textId="09CD1016" w:rsidR="003A68C6" w:rsidRPr="002C27E2" w:rsidRDefault="003A68C6" w:rsidP="4C6AD432">
      <w:pPr>
        <w:pStyle w:val="BodyText"/>
        <w:rPr>
          <w:rFonts w:ascii="Times New Roman" w:hAnsi="Times New Roman"/>
          <w:sz w:val="24"/>
        </w:rPr>
      </w:pPr>
      <w:r w:rsidRPr="002C27E2">
        <w:rPr>
          <w:rFonts w:ascii="Times New Roman" w:hAnsi="Times New Roman"/>
          <w:sz w:val="24"/>
        </w:rPr>
        <w:t xml:space="preserve">For internal labor costs to be reimbursable, they must be entirely related to the </w:t>
      </w:r>
      <w:r w:rsidR="004A6562" w:rsidRPr="002C27E2">
        <w:rPr>
          <w:rFonts w:ascii="Times New Roman" w:hAnsi="Times New Roman"/>
          <w:sz w:val="24"/>
        </w:rPr>
        <w:t xml:space="preserve">Full Power/Class A </w:t>
      </w:r>
      <w:r w:rsidRPr="002C27E2">
        <w:rPr>
          <w:rFonts w:ascii="Times New Roman" w:hAnsi="Times New Roman"/>
          <w:sz w:val="24"/>
        </w:rPr>
        <w:t>station or MVPD’s transition efforts,</w:t>
      </w:r>
      <w:r w:rsidR="000C344F" w:rsidRPr="002C27E2">
        <w:rPr>
          <w:rFonts w:ascii="Times New Roman" w:hAnsi="Times New Roman"/>
          <w:sz w:val="24"/>
        </w:rPr>
        <w:t xml:space="preserve"> </w:t>
      </w:r>
      <w:r w:rsidR="009C08EA" w:rsidRPr="002C27E2">
        <w:rPr>
          <w:rFonts w:ascii="Times New Roman" w:hAnsi="Times New Roman"/>
          <w:sz w:val="24"/>
        </w:rPr>
        <w:t>(</w:t>
      </w:r>
      <w:r w:rsidR="009C08EA" w:rsidRPr="002C27E2">
        <w:rPr>
          <w:rFonts w:ascii="Times New Roman" w:hAnsi="Times New Roman"/>
          <w:i/>
          <w:iCs/>
          <w:sz w:val="24"/>
        </w:rPr>
        <w:t>e.g</w:t>
      </w:r>
      <w:r w:rsidR="009C08EA" w:rsidRPr="002C27E2">
        <w:rPr>
          <w:rFonts w:ascii="Times New Roman" w:hAnsi="Times New Roman"/>
          <w:sz w:val="24"/>
        </w:rPr>
        <w:t>.</w:t>
      </w:r>
      <w:r w:rsidRPr="002C27E2">
        <w:rPr>
          <w:rFonts w:ascii="Times New Roman" w:hAnsi="Times New Roman"/>
          <w:sz w:val="24"/>
        </w:rPr>
        <w:t>, the costs would not have been incurred “but for” the repacking process</w:t>
      </w:r>
      <w:r w:rsidR="009C08EA" w:rsidRPr="002C27E2">
        <w:rPr>
          <w:rFonts w:ascii="Times New Roman" w:hAnsi="Times New Roman"/>
          <w:sz w:val="24"/>
        </w:rPr>
        <w:t>)</w:t>
      </w:r>
      <w:r w:rsidRPr="002C27E2">
        <w:rPr>
          <w:rFonts w:ascii="Times New Roman" w:hAnsi="Times New Roman"/>
          <w:sz w:val="24"/>
        </w:rPr>
        <w:t>.  Normal system maintenance and administration activities are not reimbursable.  All internal labor costs that an entity expects to incur in conjunction with the repack and for which it intends to seek reimbursement must be included in its cost estimate.</w:t>
      </w:r>
    </w:p>
    <w:p w14:paraId="56FEF5F9" w14:textId="2FCF9E65" w:rsidR="003A68C6" w:rsidRPr="002C27E2" w:rsidRDefault="003A68C6" w:rsidP="4C6AD432">
      <w:pPr>
        <w:pStyle w:val="BodyText"/>
        <w:rPr>
          <w:rFonts w:ascii="Times New Roman" w:hAnsi="Times New Roman"/>
          <w:sz w:val="24"/>
        </w:rPr>
      </w:pPr>
      <w:r w:rsidRPr="002C27E2">
        <w:rPr>
          <w:rFonts w:ascii="Times New Roman" w:hAnsi="Times New Roman"/>
          <w:sz w:val="24"/>
        </w:rPr>
        <w:t>When filing cost estimates, internal labor costs should be estimated on a “per hour” basis for each repacking task.  The cost estimate for each task will equal the estimate of the total hours per task multiplied by the “per hour” internal labor rate, which may include salary, benefits</w:t>
      </w:r>
      <w:r w:rsidR="009C08EA" w:rsidRPr="002C27E2">
        <w:rPr>
          <w:rFonts w:ascii="Times New Roman" w:hAnsi="Times New Roman"/>
          <w:sz w:val="24"/>
        </w:rPr>
        <w:t>,</w:t>
      </w:r>
      <w:r w:rsidRPr="002C27E2">
        <w:rPr>
          <w:rFonts w:ascii="Times New Roman" w:hAnsi="Times New Roman"/>
          <w:sz w:val="24"/>
        </w:rPr>
        <w:t xml:space="preserve"> and overhead allocations.</w:t>
      </w:r>
    </w:p>
    <w:p w14:paraId="0E2F4659" w14:textId="77777777" w:rsidR="003A68C6" w:rsidRPr="002C27E2" w:rsidRDefault="003A68C6" w:rsidP="4C6AD432">
      <w:pPr>
        <w:pStyle w:val="BodyText"/>
        <w:rPr>
          <w:rFonts w:ascii="Times New Roman" w:hAnsi="Times New Roman"/>
          <w:sz w:val="24"/>
        </w:rPr>
      </w:pPr>
      <w:r w:rsidRPr="002C27E2">
        <w:rPr>
          <w:rFonts w:ascii="Times New Roman" w:hAnsi="Times New Roman"/>
          <w:sz w:val="24"/>
        </w:rPr>
        <w:lastRenderedPageBreak/>
        <w:t xml:space="preserve">If a </w:t>
      </w:r>
      <w:r w:rsidR="004A6562" w:rsidRPr="002C27E2">
        <w:rPr>
          <w:rFonts w:ascii="Times New Roman" w:hAnsi="Times New Roman"/>
          <w:sz w:val="24"/>
        </w:rPr>
        <w:t xml:space="preserve">Full Power/Class A </w:t>
      </w:r>
      <w:r w:rsidRPr="002C27E2">
        <w:rPr>
          <w:rFonts w:ascii="Times New Roman" w:hAnsi="Times New Roman"/>
          <w:sz w:val="24"/>
        </w:rPr>
        <w:t xml:space="preserve">station or MVPD’s cost estimate includes internal labor costs, it should upload the following supporting documentation to its estimate: </w:t>
      </w:r>
    </w:p>
    <w:p w14:paraId="46AA8598" w14:textId="4B08B368" w:rsidR="003A68C6" w:rsidRPr="008F4AF7" w:rsidRDefault="003A68C6"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A listing of the tasks it expects to perform during the repack, including the estimated hours per task, the internal labor rate to be applied, and the total dollar amount for the task;</w:t>
      </w:r>
      <w:r w:rsidR="00A92D43" w:rsidRPr="002C27E2">
        <w:rPr>
          <w:rFonts w:ascii="Times New Roman" w:hAnsi="Times New Roman"/>
          <w:sz w:val="24"/>
          <w:szCs w:val="24"/>
        </w:rPr>
        <w:t xml:space="preserve"> and</w:t>
      </w:r>
    </w:p>
    <w:p w14:paraId="16D3FA14" w14:textId="11A92F85" w:rsidR="003A68C6" w:rsidRPr="008F4AF7" w:rsidRDefault="003A68C6"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 xml:space="preserve">A breakdown of how each internal labor rate is calculated, showing the salary, benefits, and overhead amounts.  </w:t>
      </w:r>
    </w:p>
    <w:p w14:paraId="5D2D8D48" w14:textId="77777777" w:rsidR="003A68C6" w:rsidRPr="002C27E2" w:rsidRDefault="003A68C6" w:rsidP="4C6AD432">
      <w:pPr>
        <w:pStyle w:val="BodyText"/>
        <w:rPr>
          <w:rFonts w:ascii="Times New Roman" w:hAnsi="Times New Roman"/>
          <w:sz w:val="24"/>
        </w:rPr>
      </w:pPr>
      <w:r w:rsidRPr="002C27E2">
        <w:rPr>
          <w:rFonts w:ascii="Times New Roman" w:hAnsi="Times New Roman"/>
          <w:sz w:val="24"/>
        </w:rPr>
        <w:t xml:space="preserve">In its review and assignment of an allocation, the Media Bureau will exercise its discretion in determining the reasonableness of hours and/or labor rates. </w:t>
      </w:r>
    </w:p>
    <w:p w14:paraId="3791EFF4" w14:textId="77777777" w:rsidR="003A68C6" w:rsidRPr="002C27E2" w:rsidRDefault="003A68C6" w:rsidP="4C6AD432">
      <w:pPr>
        <w:pStyle w:val="BodyText"/>
        <w:rPr>
          <w:rFonts w:ascii="Times New Roman" w:hAnsi="Times New Roman"/>
          <w:sz w:val="24"/>
        </w:rPr>
      </w:pPr>
      <w:r w:rsidRPr="002C27E2">
        <w:rPr>
          <w:rFonts w:ascii="Times New Roman" w:hAnsi="Times New Roman"/>
          <w:sz w:val="24"/>
        </w:rPr>
        <w:t xml:space="preserve">When submitting actual costs for reimbursement for internal labor, a </w:t>
      </w:r>
      <w:r w:rsidR="004A6562" w:rsidRPr="002C27E2">
        <w:rPr>
          <w:rFonts w:ascii="Times New Roman" w:hAnsi="Times New Roman"/>
          <w:sz w:val="24"/>
        </w:rPr>
        <w:t xml:space="preserve">Full Power/Class A </w:t>
      </w:r>
      <w:r w:rsidRPr="002C27E2">
        <w:rPr>
          <w:rFonts w:ascii="Times New Roman" w:hAnsi="Times New Roman"/>
          <w:sz w:val="24"/>
        </w:rPr>
        <w:t xml:space="preserve">station or MVPD should provide the following documents (in place of an invoice from a third-party vendor): </w:t>
      </w:r>
    </w:p>
    <w:p w14:paraId="74AF3396" w14:textId="0787C9CD" w:rsidR="003A68C6" w:rsidRPr="008F4AF7" w:rsidRDefault="003A68C6"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A report listing the hours incurred for each repacking task, the applicable labor rate, and the resulting dollar cost</w:t>
      </w:r>
      <w:r w:rsidR="00C27511" w:rsidRPr="002C27E2">
        <w:rPr>
          <w:rFonts w:ascii="Times New Roman" w:hAnsi="Times New Roman"/>
          <w:sz w:val="24"/>
          <w:szCs w:val="24"/>
        </w:rPr>
        <w:t>; and</w:t>
      </w:r>
    </w:p>
    <w:p w14:paraId="005AFA6E" w14:textId="0A25FF9C" w:rsidR="003A68C6" w:rsidRPr="008F4AF7" w:rsidRDefault="003A68C6"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 xml:space="preserve">Copies of employee timesheets showing hours worked on each repacking task, by day. Timesheet hours must match the totals reported by </w:t>
      </w:r>
      <w:r w:rsidR="00C27511" w:rsidRPr="002C27E2">
        <w:rPr>
          <w:rFonts w:ascii="Times New Roman" w:hAnsi="Times New Roman"/>
          <w:sz w:val="24"/>
          <w:szCs w:val="24"/>
        </w:rPr>
        <w:t xml:space="preserve">the </w:t>
      </w:r>
      <w:r w:rsidRPr="002C27E2">
        <w:rPr>
          <w:rFonts w:ascii="Times New Roman" w:hAnsi="Times New Roman"/>
          <w:sz w:val="24"/>
          <w:szCs w:val="24"/>
        </w:rPr>
        <w:t xml:space="preserve">task above.  Timesheets may come from either the </w:t>
      </w:r>
      <w:r w:rsidR="004A6562" w:rsidRPr="002C27E2">
        <w:rPr>
          <w:rFonts w:ascii="Times New Roman" w:hAnsi="Times New Roman"/>
          <w:sz w:val="24"/>
          <w:szCs w:val="24"/>
        </w:rPr>
        <w:t xml:space="preserve">Full Power/Class A </w:t>
      </w:r>
      <w:r w:rsidRPr="002C27E2">
        <w:rPr>
          <w:rFonts w:ascii="Times New Roman" w:hAnsi="Times New Roman"/>
          <w:sz w:val="24"/>
          <w:szCs w:val="24"/>
        </w:rPr>
        <w:t>station’s time and expense reporting systems or can be manually prepared using spreadsheets or other means.</w:t>
      </w:r>
    </w:p>
    <w:p w14:paraId="3D460808" w14:textId="77777777" w:rsidR="003A68C6" w:rsidRPr="002C27E2" w:rsidRDefault="003A68C6" w:rsidP="4C6AD432">
      <w:pPr>
        <w:pStyle w:val="BodyText"/>
        <w:rPr>
          <w:rFonts w:ascii="Times New Roman" w:hAnsi="Times New Roman"/>
          <w:sz w:val="24"/>
        </w:rPr>
      </w:pPr>
      <w:r w:rsidRPr="002C27E2">
        <w:rPr>
          <w:rFonts w:ascii="Times New Roman" w:hAnsi="Times New Roman"/>
          <w:sz w:val="24"/>
        </w:rPr>
        <w:t>During the reimbursement period or at account closing, the Fund Administrator and/or Media Bureau may request additional supporting information for internal labor costs, such as payroll, human resources, or financial records.</w:t>
      </w:r>
    </w:p>
    <w:p w14:paraId="42AEEBFB" w14:textId="77777777" w:rsidR="0033667C" w:rsidRPr="002A66B2" w:rsidRDefault="0033667C" w:rsidP="0033667C">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Are interim facilities reimbursable?</w:t>
      </w:r>
    </w:p>
    <w:p w14:paraId="4B9FD293" w14:textId="52225D52" w:rsidR="005F3435" w:rsidRPr="002C27E2" w:rsidRDefault="00DA6B54" w:rsidP="4C6AD432">
      <w:pPr>
        <w:pStyle w:val="BodyText"/>
        <w:rPr>
          <w:rFonts w:ascii="Times New Roman" w:hAnsi="Times New Roman"/>
          <w:sz w:val="24"/>
        </w:rPr>
      </w:pPr>
      <w:r w:rsidRPr="002C27E2">
        <w:rPr>
          <w:rFonts w:ascii="Times New Roman" w:hAnsi="Times New Roman"/>
          <w:sz w:val="24"/>
        </w:rPr>
        <w:t xml:space="preserve">Yes, if a </w:t>
      </w:r>
      <w:r w:rsidR="002E315E" w:rsidRPr="002C27E2">
        <w:rPr>
          <w:rFonts w:ascii="Times New Roman" w:hAnsi="Times New Roman"/>
          <w:sz w:val="24"/>
        </w:rPr>
        <w:t xml:space="preserve">Full Power/Class A </w:t>
      </w:r>
      <w:r w:rsidRPr="002C27E2">
        <w:rPr>
          <w:rFonts w:ascii="Times New Roman" w:hAnsi="Times New Roman"/>
          <w:sz w:val="24"/>
        </w:rPr>
        <w:t>station requires interim facilities (</w:t>
      </w:r>
      <w:r w:rsidRPr="002C27E2">
        <w:rPr>
          <w:rFonts w:ascii="Times New Roman" w:hAnsi="Times New Roman"/>
          <w:i/>
          <w:iCs/>
          <w:sz w:val="24"/>
        </w:rPr>
        <w:t>e.g</w:t>
      </w:r>
      <w:r w:rsidRPr="002C27E2">
        <w:rPr>
          <w:rFonts w:ascii="Times New Roman" w:hAnsi="Times New Roman"/>
          <w:sz w:val="24"/>
        </w:rPr>
        <w:t xml:space="preserve">., interim transmitter, transmission line, antenna) to </w:t>
      </w:r>
      <w:r w:rsidR="00AB3DAB" w:rsidRPr="002C27E2">
        <w:rPr>
          <w:rFonts w:ascii="Times New Roman" w:hAnsi="Times New Roman"/>
          <w:sz w:val="24"/>
        </w:rPr>
        <w:t xml:space="preserve">meet its construction deadline or </w:t>
      </w:r>
      <w:r w:rsidR="005F3435" w:rsidRPr="002C27E2">
        <w:rPr>
          <w:rFonts w:ascii="Times New Roman" w:hAnsi="Times New Roman"/>
          <w:sz w:val="24"/>
        </w:rPr>
        <w:t>avoid prolonged off-air periods during the transition</w:t>
      </w:r>
      <w:r w:rsidRPr="002C27E2">
        <w:rPr>
          <w:rFonts w:ascii="Times New Roman" w:hAnsi="Times New Roman"/>
          <w:sz w:val="24"/>
        </w:rPr>
        <w:t xml:space="preserve"> to its assigned post-auction channel, the interim facilities are reimbursable.  </w:t>
      </w:r>
      <w:r w:rsidR="002E315E" w:rsidRPr="002C27E2">
        <w:rPr>
          <w:rFonts w:ascii="Times New Roman" w:hAnsi="Times New Roman"/>
          <w:sz w:val="24"/>
        </w:rPr>
        <w:t>Full Power/Class A i</w:t>
      </w:r>
      <w:r w:rsidR="005F3435" w:rsidRPr="002C27E2">
        <w:rPr>
          <w:rFonts w:ascii="Times New Roman" w:hAnsi="Times New Roman"/>
          <w:sz w:val="24"/>
        </w:rPr>
        <w:t xml:space="preserve">nterim facilities may be used on either a station’s pre- or post-auction channel.  </w:t>
      </w:r>
      <w:r w:rsidR="002E315E" w:rsidRPr="002C27E2">
        <w:rPr>
          <w:rFonts w:ascii="Times New Roman" w:hAnsi="Times New Roman"/>
          <w:sz w:val="24"/>
        </w:rPr>
        <w:t>Full Power/Class A s</w:t>
      </w:r>
      <w:r w:rsidR="005F3435" w:rsidRPr="002C27E2">
        <w:rPr>
          <w:rFonts w:ascii="Times New Roman" w:hAnsi="Times New Roman"/>
          <w:sz w:val="24"/>
        </w:rPr>
        <w:t xml:space="preserve">tations using interim facilities must file a Special Temporary Authority (STA) for the interim facility.  By way of example, </w:t>
      </w:r>
      <w:r w:rsidR="002E315E" w:rsidRPr="002C27E2">
        <w:rPr>
          <w:rFonts w:ascii="Times New Roman" w:hAnsi="Times New Roman"/>
          <w:sz w:val="24"/>
        </w:rPr>
        <w:t xml:space="preserve">Full Power/Class A </w:t>
      </w:r>
      <w:r w:rsidR="005F3435" w:rsidRPr="002C27E2">
        <w:rPr>
          <w:rFonts w:ascii="Times New Roman" w:hAnsi="Times New Roman"/>
          <w:sz w:val="24"/>
        </w:rPr>
        <w:t xml:space="preserve">stations might use interim facilities in the following situations: </w:t>
      </w:r>
    </w:p>
    <w:p w14:paraId="4D5E3BCD" w14:textId="77777777" w:rsidR="005F3435" w:rsidRPr="00CB2035" w:rsidRDefault="005F3435"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A station with a top-mounted antenna may need to run a side-mounted antenna.</w:t>
      </w:r>
    </w:p>
    <w:p w14:paraId="3328FE9E" w14:textId="77777777" w:rsidR="005F3435" w:rsidRPr="00CB2035" w:rsidRDefault="005F3435"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A station with an antenna at “X” feet on a tower may need to operate at “Y” feet temporarily.</w:t>
      </w:r>
    </w:p>
    <w:p w14:paraId="46BCB064" w14:textId="77777777" w:rsidR="005F3435" w:rsidRPr="00CB2035" w:rsidRDefault="005F3435"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A station may need to operate with an antenna mounted on a different tower while it finishes mounting final facilities on its current tower or a new tower.</w:t>
      </w:r>
    </w:p>
    <w:p w14:paraId="4FC7C09F" w14:textId="77777777" w:rsidR="005F3435" w:rsidRPr="00CB2035" w:rsidRDefault="005F3435" w:rsidP="00E90B26">
      <w:pPr>
        <w:pStyle w:val="ListParagraph"/>
        <w:numPr>
          <w:ilvl w:val="0"/>
          <w:numId w:val="7"/>
        </w:numPr>
        <w:spacing w:before="120" w:after="120" w:line="240" w:lineRule="auto"/>
        <w:contextualSpacing w:val="0"/>
        <w:rPr>
          <w:rFonts w:ascii="Times New Roman" w:hAnsi="Times New Roman"/>
          <w:sz w:val="24"/>
          <w:szCs w:val="24"/>
        </w:rPr>
      </w:pPr>
      <w:r w:rsidRPr="002C27E2">
        <w:rPr>
          <w:rFonts w:ascii="Times New Roman" w:hAnsi="Times New Roman"/>
          <w:sz w:val="24"/>
          <w:szCs w:val="24"/>
        </w:rPr>
        <w:t>A station may need to operate on a different channel with different facilities than its final channel or facilities.</w:t>
      </w:r>
    </w:p>
    <w:p w14:paraId="3D357ADD" w14:textId="77777777" w:rsidR="0033667C" w:rsidRPr="00CB2035" w:rsidRDefault="005F3435" w:rsidP="00E90B26">
      <w:pPr>
        <w:pStyle w:val="ListParagraph"/>
        <w:numPr>
          <w:ilvl w:val="0"/>
          <w:numId w:val="7"/>
        </w:numPr>
        <w:spacing w:before="120" w:after="120" w:line="240" w:lineRule="auto"/>
        <w:contextualSpacing w:val="0"/>
        <w:rPr>
          <w:rFonts w:ascii="Times New Roman" w:hAnsi="Times New Roman"/>
          <w:b/>
          <w:bCs/>
          <w:i/>
          <w:iCs/>
          <w:sz w:val="24"/>
          <w:szCs w:val="24"/>
        </w:rPr>
      </w:pPr>
      <w:r w:rsidRPr="002C27E2">
        <w:rPr>
          <w:rFonts w:ascii="Times New Roman" w:hAnsi="Times New Roman"/>
          <w:sz w:val="24"/>
          <w:szCs w:val="24"/>
        </w:rPr>
        <w:t>A station should use its licensed auxiliary or backup facility as its main facility while it finishes final facilities.</w:t>
      </w:r>
    </w:p>
    <w:p w14:paraId="47B747BA" w14:textId="77777777" w:rsidR="00694FDF" w:rsidRPr="002A66B2" w:rsidRDefault="00694FDF" w:rsidP="00694FDF">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lastRenderedPageBreak/>
        <w:t xml:space="preserve">If the increased load of an interim antenna requires that a tower be modified, are the tower modifications reimbursable? </w:t>
      </w:r>
    </w:p>
    <w:p w14:paraId="5D47836F" w14:textId="77777777" w:rsidR="00694FDF" w:rsidRPr="002C27E2" w:rsidRDefault="00694FDF" w:rsidP="4C6AD432">
      <w:pPr>
        <w:pStyle w:val="BodyText"/>
        <w:rPr>
          <w:rStyle w:val="Hyperlink"/>
          <w:rFonts w:ascii="Times New Roman" w:hAnsi="Times New Roman"/>
          <w:color w:val="auto"/>
          <w:sz w:val="24"/>
          <w:u w:val="none"/>
        </w:rPr>
      </w:pPr>
      <w:r w:rsidRPr="002C27E2">
        <w:rPr>
          <w:rStyle w:val="Hyperlink"/>
          <w:rFonts w:ascii="Times New Roman" w:hAnsi="Times New Roman"/>
          <w:color w:val="auto"/>
          <w:sz w:val="24"/>
          <w:u w:val="none"/>
        </w:rPr>
        <w:t xml:space="preserve">If the </w:t>
      </w:r>
      <w:r w:rsidR="002E315E" w:rsidRPr="002C27E2">
        <w:rPr>
          <w:rFonts w:ascii="Times New Roman" w:hAnsi="Times New Roman"/>
          <w:sz w:val="24"/>
        </w:rPr>
        <w:t xml:space="preserve">Full Power/Class A </w:t>
      </w:r>
      <w:r w:rsidRPr="002C27E2">
        <w:rPr>
          <w:rStyle w:val="Hyperlink"/>
          <w:rFonts w:ascii="Times New Roman" w:hAnsi="Times New Roman"/>
          <w:color w:val="auto"/>
          <w:sz w:val="24"/>
          <w:u w:val="none"/>
        </w:rPr>
        <w:t>interim facilities are otherwise deemed reimbursable, the reasonably incurred costs associated with tower modifications required to support an interim antenna will also be</w:t>
      </w:r>
      <w:r w:rsidR="00C8256C" w:rsidRPr="002C27E2">
        <w:rPr>
          <w:rStyle w:val="Hyperlink"/>
          <w:rFonts w:ascii="Times New Roman" w:hAnsi="Times New Roman"/>
          <w:color w:val="auto"/>
          <w:sz w:val="24"/>
          <w:u w:val="none"/>
        </w:rPr>
        <w:t xml:space="preserve"> reimbursable</w:t>
      </w:r>
      <w:r w:rsidRPr="002C27E2">
        <w:rPr>
          <w:rStyle w:val="Hyperlink"/>
          <w:rFonts w:ascii="Times New Roman" w:hAnsi="Times New Roman"/>
          <w:color w:val="auto"/>
          <w:sz w:val="24"/>
          <w:u w:val="none"/>
        </w:rPr>
        <w:t>.</w:t>
      </w:r>
    </w:p>
    <w:p w14:paraId="1B8A2380" w14:textId="77777777" w:rsidR="0003557E" w:rsidRPr="002A66B2" w:rsidRDefault="0003557E" w:rsidP="0003557E">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 xml:space="preserve">Can </w:t>
      </w:r>
      <w:r w:rsidR="00DA6B54" w:rsidRPr="002A66B2">
        <w:rPr>
          <w:rFonts w:ascii="Times New Roman" w:hAnsi="Times New Roman"/>
          <w:color w:val="365F91" w:themeColor="accent1" w:themeShade="BF"/>
          <w:szCs w:val="24"/>
        </w:rPr>
        <w:t xml:space="preserve">a </w:t>
      </w:r>
      <w:r w:rsidR="002E315E" w:rsidRPr="005F7CFF">
        <w:rPr>
          <w:rFonts w:ascii="Times New Roman" w:hAnsi="Times New Roman"/>
          <w:color w:val="365F91" w:themeColor="accent1" w:themeShade="BF"/>
          <w:szCs w:val="24"/>
        </w:rPr>
        <w:t xml:space="preserve">Full Power/Class A </w:t>
      </w:r>
      <w:r w:rsidR="00DA6B54" w:rsidRPr="002A66B2">
        <w:rPr>
          <w:rFonts w:ascii="Times New Roman" w:hAnsi="Times New Roman"/>
          <w:color w:val="365F91" w:themeColor="accent1" w:themeShade="BF"/>
          <w:szCs w:val="24"/>
        </w:rPr>
        <w:t>station convert its i</w:t>
      </w:r>
      <w:r w:rsidRPr="002A66B2">
        <w:rPr>
          <w:rFonts w:ascii="Times New Roman" w:hAnsi="Times New Roman"/>
          <w:color w:val="365F91" w:themeColor="accent1" w:themeShade="BF"/>
          <w:szCs w:val="24"/>
        </w:rPr>
        <w:t xml:space="preserve">nterim facility into a licensed auxiliary </w:t>
      </w:r>
      <w:r w:rsidR="00DA6B54" w:rsidRPr="002A66B2">
        <w:rPr>
          <w:rFonts w:ascii="Times New Roman" w:hAnsi="Times New Roman"/>
          <w:color w:val="365F91" w:themeColor="accent1" w:themeShade="BF"/>
          <w:szCs w:val="24"/>
        </w:rPr>
        <w:t>facility</w:t>
      </w:r>
      <w:r w:rsidRPr="002A66B2">
        <w:rPr>
          <w:rFonts w:ascii="Times New Roman" w:hAnsi="Times New Roman"/>
          <w:color w:val="365F91" w:themeColor="accent1" w:themeShade="BF"/>
          <w:szCs w:val="24"/>
        </w:rPr>
        <w:t>?</w:t>
      </w:r>
    </w:p>
    <w:p w14:paraId="1D80A7BD" w14:textId="0B62E789" w:rsidR="0003557E" w:rsidRPr="002C27E2" w:rsidRDefault="00DA6B54" w:rsidP="4C6AD432">
      <w:pPr>
        <w:pStyle w:val="NoSpacing"/>
        <w:rPr>
          <w:rFonts w:ascii="Times New Roman" w:hAnsi="Times New Roman"/>
          <w:sz w:val="24"/>
          <w:szCs w:val="24"/>
        </w:rPr>
      </w:pPr>
      <w:r w:rsidRPr="002C27E2">
        <w:rPr>
          <w:rFonts w:ascii="Times New Roman" w:hAnsi="Times New Roman"/>
          <w:sz w:val="24"/>
          <w:szCs w:val="24"/>
        </w:rPr>
        <w:t xml:space="preserve">Yes, </w:t>
      </w:r>
      <w:r w:rsidR="002E315E" w:rsidRPr="002C27E2">
        <w:rPr>
          <w:rFonts w:ascii="Times New Roman" w:hAnsi="Times New Roman"/>
          <w:sz w:val="24"/>
          <w:szCs w:val="24"/>
        </w:rPr>
        <w:t xml:space="preserve">Full Power/Class A </w:t>
      </w:r>
      <w:r w:rsidRPr="002C27E2">
        <w:rPr>
          <w:rFonts w:ascii="Times New Roman" w:hAnsi="Times New Roman"/>
          <w:sz w:val="24"/>
          <w:szCs w:val="24"/>
        </w:rPr>
        <w:t>i</w:t>
      </w:r>
      <w:r w:rsidR="0003557E" w:rsidRPr="002C27E2">
        <w:rPr>
          <w:rFonts w:ascii="Times New Roman" w:hAnsi="Times New Roman"/>
          <w:sz w:val="24"/>
          <w:szCs w:val="24"/>
        </w:rPr>
        <w:t>nterim facilit</w:t>
      </w:r>
      <w:r w:rsidRPr="002C27E2">
        <w:rPr>
          <w:rFonts w:ascii="Times New Roman" w:hAnsi="Times New Roman"/>
          <w:sz w:val="24"/>
          <w:szCs w:val="24"/>
        </w:rPr>
        <w:t xml:space="preserve">ies </w:t>
      </w:r>
      <w:r w:rsidR="0003557E" w:rsidRPr="002C27E2">
        <w:rPr>
          <w:rFonts w:ascii="Times New Roman" w:hAnsi="Times New Roman"/>
          <w:sz w:val="24"/>
          <w:szCs w:val="24"/>
        </w:rPr>
        <w:t xml:space="preserve">used </w:t>
      </w:r>
      <w:r w:rsidRPr="002C27E2">
        <w:rPr>
          <w:rFonts w:ascii="Times New Roman" w:hAnsi="Times New Roman"/>
          <w:sz w:val="24"/>
          <w:szCs w:val="24"/>
        </w:rPr>
        <w:t xml:space="preserve">during a station’s channel transition can be used </w:t>
      </w:r>
      <w:r w:rsidR="0003557E" w:rsidRPr="002C27E2">
        <w:rPr>
          <w:rFonts w:ascii="Times New Roman" w:hAnsi="Times New Roman"/>
          <w:sz w:val="24"/>
          <w:szCs w:val="24"/>
        </w:rPr>
        <w:t>as auxiliary</w:t>
      </w:r>
      <w:r w:rsidRPr="002C27E2">
        <w:rPr>
          <w:rFonts w:ascii="Times New Roman" w:hAnsi="Times New Roman"/>
          <w:sz w:val="24"/>
          <w:szCs w:val="24"/>
        </w:rPr>
        <w:t xml:space="preserve">, or backup, facilities following the transition. </w:t>
      </w:r>
      <w:r w:rsidR="0003557E" w:rsidRPr="002C27E2">
        <w:rPr>
          <w:rFonts w:ascii="Times New Roman" w:hAnsi="Times New Roman"/>
          <w:sz w:val="24"/>
          <w:szCs w:val="24"/>
        </w:rPr>
        <w:t xml:space="preserve"> The </w:t>
      </w:r>
      <w:r w:rsidR="002E315E" w:rsidRPr="002C27E2">
        <w:rPr>
          <w:rFonts w:ascii="Times New Roman" w:hAnsi="Times New Roman"/>
          <w:sz w:val="24"/>
          <w:szCs w:val="24"/>
        </w:rPr>
        <w:t xml:space="preserve">Full Power/Class A </w:t>
      </w:r>
      <w:r w:rsidR="0003557E" w:rsidRPr="002C27E2">
        <w:rPr>
          <w:rFonts w:ascii="Times New Roman" w:hAnsi="Times New Roman"/>
          <w:sz w:val="24"/>
          <w:szCs w:val="24"/>
        </w:rPr>
        <w:t xml:space="preserve">station </w:t>
      </w:r>
      <w:r w:rsidRPr="002C27E2">
        <w:rPr>
          <w:rFonts w:ascii="Times New Roman" w:hAnsi="Times New Roman"/>
          <w:sz w:val="24"/>
          <w:szCs w:val="24"/>
        </w:rPr>
        <w:t>will be</w:t>
      </w:r>
      <w:r w:rsidR="0003557E" w:rsidRPr="002C27E2">
        <w:rPr>
          <w:rFonts w:ascii="Times New Roman" w:hAnsi="Times New Roman"/>
          <w:sz w:val="24"/>
          <w:szCs w:val="24"/>
        </w:rPr>
        <w:t xml:space="preserve"> responsible for </w:t>
      </w:r>
      <w:r w:rsidRPr="002C27E2">
        <w:rPr>
          <w:rFonts w:ascii="Times New Roman" w:hAnsi="Times New Roman"/>
          <w:sz w:val="24"/>
          <w:szCs w:val="24"/>
        </w:rPr>
        <w:t xml:space="preserve">the cost of </w:t>
      </w:r>
      <w:r w:rsidR="0003557E" w:rsidRPr="002C27E2">
        <w:rPr>
          <w:rFonts w:ascii="Times New Roman" w:hAnsi="Times New Roman"/>
          <w:sz w:val="24"/>
          <w:szCs w:val="24"/>
        </w:rPr>
        <w:t>filing</w:t>
      </w:r>
      <w:r w:rsidRPr="002C27E2">
        <w:rPr>
          <w:rFonts w:ascii="Times New Roman" w:hAnsi="Times New Roman"/>
          <w:sz w:val="24"/>
          <w:szCs w:val="24"/>
        </w:rPr>
        <w:t xml:space="preserve"> any</w:t>
      </w:r>
      <w:r w:rsidR="0003557E" w:rsidRPr="002C27E2">
        <w:rPr>
          <w:rFonts w:ascii="Times New Roman" w:hAnsi="Times New Roman"/>
          <w:sz w:val="24"/>
          <w:szCs w:val="24"/>
        </w:rPr>
        <w:t xml:space="preserve"> licensing documentation </w:t>
      </w:r>
      <w:r w:rsidRPr="002C27E2">
        <w:rPr>
          <w:rFonts w:ascii="Times New Roman" w:hAnsi="Times New Roman"/>
          <w:sz w:val="24"/>
          <w:szCs w:val="24"/>
        </w:rPr>
        <w:t xml:space="preserve">needed </w:t>
      </w:r>
      <w:r w:rsidR="0003557E" w:rsidRPr="002C27E2">
        <w:rPr>
          <w:rFonts w:ascii="Times New Roman" w:hAnsi="Times New Roman"/>
          <w:sz w:val="24"/>
          <w:szCs w:val="24"/>
        </w:rPr>
        <w:t>to convert the interim facility into a licensed auxiliary.</w:t>
      </w:r>
    </w:p>
    <w:p w14:paraId="6BAFC703" w14:textId="77777777" w:rsidR="00FD6070" w:rsidRPr="002A66B2" w:rsidRDefault="00FD6070" w:rsidP="0037387E">
      <w:pPr>
        <w:pStyle w:val="Heading2"/>
        <w:spacing w:before="120"/>
        <w:contextualSpacing/>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 xml:space="preserve">Is construction of a new tower reimbursable? </w:t>
      </w:r>
    </w:p>
    <w:p w14:paraId="38FB4094" w14:textId="6DB82929" w:rsidR="0064637F" w:rsidRPr="002C27E2" w:rsidRDefault="00FD6070" w:rsidP="4C6AD432">
      <w:pPr>
        <w:pStyle w:val="BodyText"/>
        <w:spacing w:before="0" w:after="0"/>
        <w:contextualSpacing/>
        <w:rPr>
          <w:rFonts w:ascii="Times New Roman" w:eastAsia="Calibri" w:hAnsi="Times New Roman"/>
          <w:sz w:val="24"/>
        </w:rPr>
      </w:pPr>
      <w:r w:rsidRPr="002C27E2">
        <w:rPr>
          <w:rFonts w:ascii="Times New Roman" w:eastAsia="Calibri" w:hAnsi="Times New Roman"/>
          <w:sz w:val="24"/>
        </w:rPr>
        <w:t xml:space="preserve">If a structural analysis of a tower concludes that the tower cannot be reinforced to </w:t>
      </w:r>
      <w:r w:rsidR="000917BA" w:rsidRPr="002C27E2">
        <w:rPr>
          <w:rFonts w:ascii="Times New Roman" w:eastAsia="Calibri" w:hAnsi="Times New Roman"/>
          <w:sz w:val="24"/>
        </w:rPr>
        <w:t xml:space="preserve">support a new antenna, the </w:t>
      </w:r>
      <w:r w:rsidR="004A6562" w:rsidRPr="002C27E2">
        <w:rPr>
          <w:rFonts w:ascii="Times New Roman" w:hAnsi="Times New Roman"/>
          <w:sz w:val="24"/>
        </w:rPr>
        <w:t>Full Power/Class A</w:t>
      </w:r>
      <w:r w:rsidR="004A6562" w:rsidRPr="002C27E2">
        <w:rPr>
          <w:rFonts w:ascii="Times New Roman" w:eastAsia="Calibri" w:hAnsi="Times New Roman"/>
          <w:sz w:val="24"/>
        </w:rPr>
        <w:t xml:space="preserve"> </w:t>
      </w:r>
      <w:r w:rsidR="000917BA" w:rsidRPr="002C27E2">
        <w:rPr>
          <w:rFonts w:ascii="Times New Roman" w:eastAsia="Calibri" w:hAnsi="Times New Roman"/>
          <w:sz w:val="24"/>
        </w:rPr>
        <w:t>station should determine whether there are other options available besides constructing a new tower</w:t>
      </w:r>
      <w:r w:rsidR="00C6297E" w:rsidRPr="002C27E2">
        <w:rPr>
          <w:rFonts w:ascii="Times New Roman" w:eastAsia="Calibri" w:hAnsi="Times New Roman"/>
          <w:sz w:val="24"/>
        </w:rPr>
        <w:t xml:space="preserve"> that will allow it to complete</w:t>
      </w:r>
      <w:r w:rsidR="000917BA" w:rsidRPr="002C27E2">
        <w:rPr>
          <w:rFonts w:ascii="Times New Roman" w:eastAsia="Calibri" w:hAnsi="Times New Roman"/>
          <w:sz w:val="24"/>
        </w:rPr>
        <w:t xml:space="preserve"> its channel move by its transition deadline.  Any repacked </w:t>
      </w:r>
      <w:r w:rsidR="004A6562" w:rsidRPr="002C27E2">
        <w:rPr>
          <w:rFonts w:ascii="Times New Roman" w:hAnsi="Times New Roman"/>
          <w:sz w:val="24"/>
        </w:rPr>
        <w:t>Full Power/Class A</w:t>
      </w:r>
      <w:r w:rsidR="004A6562" w:rsidRPr="002C27E2">
        <w:rPr>
          <w:rFonts w:ascii="Times New Roman" w:eastAsia="Calibri" w:hAnsi="Times New Roman"/>
          <w:sz w:val="24"/>
        </w:rPr>
        <w:t xml:space="preserve"> </w:t>
      </w:r>
      <w:r w:rsidR="000917BA" w:rsidRPr="002C27E2">
        <w:rPr>
          <w:rFonts w:ascii="Times New Roman" w:eastAsia="Calibri" w:hAnsi="Times New Roman"/>
          <w:sz w:val="24"/>
        </w:rPr>
        <w:t>station seeking reimbursement for tower construc</w:t>
      </w:r>
      <w:r w:rsidR="00C6297E" w:rsidRPr="002C27E2">
        <w:rPr>
          <w:rFonts w:ascii="Times New Roman" w:eastAsia="Calibri" w:hAnsi="Times New Roman"/>
          <w:sz w:val="24"/>
        </w:rPr>
        <w:t>tion will be required to submit</w:t>
      </w:r>
      <w:r w:rsidR="000917BA" w:rsidRPr="002C27E2">
        <w:rPr>
          <w:rFonts w:ascii="Times New Roman" w:eastAsia="Calibri" w:hAnsi="Times New Roman"/>
          <w:sz w:val="24"/>
        </w:rPr>
        <w:t xml:space="preserve"> d</w:t>
      </w:r>
      <w:r w:rsidRPr="002C27E2">
        <w:rPr>
          <w:rFonts w:ascii="Times New Roman" w:eastAsia="Calibri" w:hAnsi="Times New Roman"/>
          <w:sz w:val="24"/>
        </w:rPr>
        <w:t>ocumentatio</w:t>
      </w:r>
      <w:r w:rsidR="00C6297E" w:rsidRPr="002C27E2">
        <w:rPr>
          <w:rFonts w:ascii="Times New Roman" w:eastAsia="Calibri" w:hAnsi="Times New Roman"/>
          <w:sz w:val="24"/>
        </w:rPr>
        <w:t xml:space="preserve">n, such as </w:t>
      </w:r>
      <w:r w:rsidRPr="002C27E2">
        <w:rPr>
          <w:rFonts w:ascii="Times New Roman" w:eastAsia="Calibri" w:hAnsi="Times New Roman"/>
          <w:sz w:val="24"/>
        </w:rPr>
        <w:t xml:space="preserve">a statement signed and </w:t>
      </w:r>
      <w:r w:rsidR="00C6297E" w:rsidRPr="002C27E2">
        <w:rPr>
          <w:rFonts w:ascii="Times New Roman" w:eastAsia="Calibri" w:hAnsi="Times New Roman"/>
          <w:sz w:val="24"/>
        </w:rPr>
        <w:t xml:space="preserve">with the </w:t>
      </w:r>
      <w:r w:rsidRPr="002C27E2">
        <w:rPr>
          <w:rFonts w:ascii="Times New Roman" w:eastAsia="Calibri" w:hAnsi="Times New Roman"/>
          <w:sz w:val="24"/>
        </w:rPr>
        <w:t>sea</w:t>
      </w:r>
      <w:r w:rsidR="00C6297E" w:rsidRPr="002C27E2">
        <w:rPr>
          <w:rFonts w:ascii="Times New Roman" w:eastAsia="Calibri" w:hAnsi="Times New Roman"/>
          <w:sz w:val="24"/>
        </w:rPr>
        <w:t>l of</w:t>
      </w:r>
      <w:r w:rsidRPr="002C27E2">
        <w:rPr>
          <w:rFonts w:ascii="Times New Roman" w:eastAsia="Calibri" w:hAnsi="Times New Roman"/>
          <w:sz w:val="24"/>
        </w:rPr>
        <w:t xml:space="preserve"> an accredited structural engineer certifying the results of the tower study</w:t>
      </w:r>
      <w:r w:rsidR="00C8256C" w:rsidRPr="002C27E2">
        <w:rPr>
          <w:rFonts w:ascii="Times New Roman" w:eastAsia="Calibri" w:hAnsi="Times New Roman"/>
          <w:sz w:val="24"/>
        </w:rPr>
        <w:t>, with t</w:t>
      </w:r>
      <w:r w:rsidRPr="002C27E2">
        <w:rPr>
          <w:rFonts w:ascii="Times New Roman" w:eastAsia="Calibri" w:hAnsi="Times New Roman"/>
          <w:sz w:val="24"/>
        </w:rPr>
        <w:t xml:space="preserve">he cost to erect a new tower. </w:t>
      </w:r>
      <w:r w:rsidR="00C8256C" w:rsidRPr="002C27E2">
        <w:rPr>
          <w:rFonts w:ascii="Times New Roman" w:eastAsia="Calibri" w:hAnsi="Times New Roman"/>
          <w:sz w:val="24"/>
        </w:rPr>
        <w:t xml:space="preserve"> </w:t>
      </w:r>
      <w:r w:rsidRPr="002C27E2">
        <w:rPr>
          <w:rFonts w:ascii="Times New Roman" w:eastAsia="Calibri" w:hAnsi="Times New Roman"/>
          <w:sz w:val="24"/>
        </w:rPr>
        <w:t xml:space="preserve">All claimed expenses are subject to review </w:t>
      </w:r>
      <w:r w:rsidR="00C8256C" w:rsidRPr="002C27E2">
        <w:rPr>
          <w:rFonts w:ascii="Times New Roman" w:eastAsia="Calibri" w:hAnsi="Times New Roman"/>
          <w:sz w:val="24"/>
        </w:rPr>
        <w:t xml:space="preserve">and documentation </w:t>
      </w:r>
      <w:r w:rsidRPr="002C27E2">
        <w:rPr>
          <w:rFonts w:ascii="Times New Roman" w:eastAsia="Calibri" w:hAnsi="Times New Roman"/>
          <w:sz w:val="24"/>
        </w:rPr>
        <w:t xml:space="preserve">to ensure that each expense </w:t>
      </w:r>
      <w:r w:rsidR="00C8256C" w:rsidRPr="002C27E2">
        <w:rPr>
          <w:rFonts w:ascii="Times New Roman" w:eastAsia="Calibri" w:hAnsi="Times New Roman"/>
          <w:sz w:val="24"/>
        </w:rPr>
        <w:t>is consistent with the “reasonably incurred” standard</w:t>
      </w:r>
      <w:r w:rsidRPr="002C27E2">
        <w:rPr>
          <w:rFonts w:ascii="Times New Roman" w:eastAsia="Calibri" w:hAnsi="Times New Roman"/>
          <w:sz w:val="24"/>
        </w:rPr>
        <w:t xml:space="preserve">. </w:t>
      </w:r>
    </w:p>
    <w:p w14:paraId="13E47AD1" w14:textId="77777777" w:rsidR="007E328B" w:rsidRDefault="007E328B" w:rsidP="0037387E">
      <w:pPr>
        <w:pStyle w:val="BodyText"/>
        <w:spacing w:before="0" w:after="0"/>
        <w:contextualSpacing/>
        <w:rPr>
          <w:rFonts w:ascii="Times New Roman" w:eastAsia="Calibri" w:hAnsi="Times New Roman"/>
          <w:sz w:val="22"/>
          <w:szCs w:val="22"/>
        </w:rPr>
      </w:pPr>
    </w:p>
    <w:p w14:paraId="19E9443C" w14:textId="2765DA25" w:rsidR="0064637F" w:rsidRDefault="0064637F" w:rsidP="00D92224">
      <w:pPr>
        <w:spacing w:after="120" w:line="240" w:lineRule="auto"/>
        <w:rPr>
          <w:rFonts w:ascii="Times New Roman" w:hAnsi="Times New Roman"/>
          <w:b/>
          <w:i/>
          <w:color w:val="365F91" w:themeColor="accent1" w:themeShade="BF"/>
          <w:sz w:val="24"/>
          <w:szCs w:val="24"/>
        </w:rPr>
      </w:pPr>
      <w:r w:rsidRPr="61630C92">
        <w:rPr>
          <w:rFonts w:ascii="Times New Roman" w:hAnsi="Times New Roman"/>
          <w:b/>
          <w:bCs/>
          <w:i/>
          <w:iCs/>
          <w:color w:val="365F91" w:themeColor="accent1" w:themeShade="BF"/>
          <w:sz w:val="24"/>
          <w:szCs w:val="24"/>
        </w:rPr>
        <w:t>Are incidental items or materials that have residual value purchased by a station or MVPD reimbursable</w:t>
      </w:r>
      <w:r w:rsidR="00A830DC" w:rsidRPr="61630C92">
        <w:rPr>
          <w:rFonts w:ascii="Times New Roman" w:hAnsi="Times New Roman"/>
          <w:b/>
          <w:bCs/>
          <w:i/>
          <w:iCs/>
          <w:color w:val="365F91" w:themeColor="accent1" w:themeShade="BF"/>
          <w:sz w:val="24"/>
          <w:szCs w:val="24"/>
        </w:rPr>
        <w:t>?</w:t>
      </w:r>
      <w:r w:rsidR="00466496" w:rsidRPr="61630C92">
        <w:rPr>
          <w:rStyle w:val="FootnoteReference"/>
          <w:rFonts w:ascii="Times New Roman" w:hAnsi="Times New Roman"/>
          <w:b/>
          <w:bCs/>
          <w:i/>
          <w:iCs/>
          <w:color w:val="365F91" w:themeColor="accent1" w:themeShade="BF"/>
          <w:sz w:val="24"/>
          <w:szCs w:val="24"/>
        </w:rPr>
        <w:footnoteReference w:id="21"/>
      </w:r>
    </w:p>
    <w:p w14:paraId="791F977D" w14:textId="0BF9E769" w:rsidR="0064637F" w:rsidRPr="002C27E2" w:rsidRDefault="0064637F" w:rsidP="4C6AD432">
      <w:pPr>
        <w:spacing w:after="0" w:line="240" w:lineRule="auto"/>
        <w:contextualSpacing/>
        <w:rPr>
          <w:rFonts w:ascii="Times New Roman" w:hAnsi="Times New Roman"/>
          <w:sz w:val="24"/>
          <w:szCs w:val="24"/>
        </w:rPr>
      </w:pPr>
      <w:r w:rsidRPr="002C27E2">
        <w:rPr>
          <w:rFonts w:ascii="Times New Roman" w:hAnsi="Times New Roman"/>
          <w:sz w:val="24"/>
          <w:szCs w:val="24"/>
        </w:rPr>
        <w:t>Entities may request reimbursement for items that have a residual value or useful life that exceeds the repack construction timeline if those items relate directly to the installation of the new plant necessary to transmit on the new frequency.  Otherwise, incidental items and materials are not reimbursable.</w:t>
      </w:r>
    </w:p>
    <w:p w14:paraId="0D2F7081" w14:textId="77777777" w:rsidR="001006C1" w:rsidRPr="002A66B2" w:rsidRDefault="001006C1" w:rsidP="001006C1">
      <w:pPr>
        <w:spacing w:after="0" w:line="240" w:lineRule="auto"/>
        <w:contextualSpacing/>
        <w:rPr>
          <w:rFonts w:ascii="Times New Roman" w:hAnsi="Times New Roman"/>
          <w:color w:val="365F91" w:themeColor="accent1" w:themeShade="BF"/>
        </w:rPr>
      </w:pPr>
    </w:p>
    <w:p w14:paraId="4C03A081" w14:textId="5408D1C5" w:rsidR="00C312E4" w:rsidRPr="002A66B2" w:rsidRDefault="00C312E4" w:rsidP="00D92224">
      <w:pPr>
        <w:spacing w:after="120" w:line="240" w:lineRule="auto"/>
        <w:rPr>
          <w:rFonts w:ascii="Times New Roman" w:hAnsi="Times New Roman"/>
          <w:b/>
          <w:bCs/>
          <w:i/>
          <w:iCs/>
          <w:color w:val="365F91" w:themeColor="accent1" w:themeShade="BF"/>
          <w:sz w:val="24"/>
          <w:szCs w:val="24"/>
        </w:rPr>
      </w:pPr>
      <w:r w:rsidRPr="61630C92">
        <w:rPr>
          <w:rFonts w:ascii="Times New Roman" w:hAnsi="Times New Roman"/>
          <w:b/>
          <w:bCs/>
          <w:i/>
          <w:iCs/>
          <w:color w:val="365F91" w:themeColor="accent1" w:themeShade="BF"/>
          <w:sz w:val="24"/>
          <w:szCs w:val="24"/>
        </w:rPr>
        <w:t>Can I be reimbursed for vendor travel expenses</w:t>
      </w:r>
      <w:r w:rsidR="007F41CD">
        <w:rPr>
          <w:rFonts w:ascii="Times New Roman" w:hAnsi="Times New Roman"/>
          <w:b/>
          <w:bCs/>
          <w:i/>
          <w:iCs/>
          <w:color w:val="365F91" w:themeColor="accent1" w:themeShade="BF"/>
          <w:sz w:val="24"/>
          <w:szCs w:val="24"/>
        </w:rPr>
        <w:t>?</w:t>
      </w:r>
      <w:r w:rsidRPr="61630C92">
        <w:rPr>
          <w:rFonts w:ascii="Times New Roman" w:hAnsi="Times New Roman"/>
          <w:b/>
          <w:bCs/>
          <w:i/>
          <w:iCs/>
          <w:color w:val="365F91" w:themeColor="accent1" w:themeShade="BF"/>
          <w:sz w:val="24"/>
          <w:szCs w:val="24"/>
        </w:rPr>
        <w:t xml:space="preserve"> If so, how should I submit travel expenses for reimbursement?</w:t>
      </w:r>
      <w:r w:rsidR="00466496" w:rsidRPr="61630C92">
        <w:rPr>
          <w:rStyle w:val="FootnoteReference"/>
          <w:rFonts w:ascii="Times New Roman" w:hAnsi="Times New Roman"/>
          <w:b/>
          <w:bCs/>
          <w:i/>
          <w:iCs/>
          <w:color w:val="365F91" w:themeColor="accent1" w:themeShade="BF"/>
          <w:sz w:val="24"/>
          <w:szCs w:val="24"/>
        </w:rPr>
        <w:footnoteReference w:id="22"/>
      </w:r>
    </w:p>
    <w:p w14:paraId="423145B6" w14:textId="2B099709" w:rsidR="00C312E4" w:rsidRPr="007F41CD" w:rsidRDefault="00C312E4" w:rsidP="4C6AD432">
      <w:pPr>
        <w:rPr>
          <w:rFonts w:ascii="Times New Roman" w:hAnsi="Times New Roman"/>
          <w:sz w:val="24"/>
          <w:szCs w:val="24"/>
        </w:rPr>
      </w:pPr>
      <w:r w:rsidRPr="007F41CD">
        <w:rPr>
          <w:rFonts w:ascii="Times New Roman" w:hAnsi="Times New Roman"/>
          <w:sz w:val="24"/>
          <w:szCs w:val="24"/>
        </w:rPr>
        <w:t>Vendor travel expenses (</w:t>
      </w:r>
      <w:r w:rsidRPr="007F41CD">
        <w:rPr>
          <w:rFonts w:ascii="Times New Roman" w:hAnsi="Times New Roman"/>
          <w:i/>
          <w:iCs/>
          <w:sz w:val="24"/>
          <w:szCs w:val="24"/>
        </w:rPr>
        <w:t>e.g.</w:t>
      </w:r>
      <w:r w:rsidRPr="007F41CD">
        <w:rPr>
          <w:rFonts w:ascii="Times New Roman" w:hAnsi="Times New Roman"/>
          <w:sz w:val="24"/>
          <w:szCs w:val="24"/>
        </w:rPr>
        <w:t xml:space="preserve">, meals, airfare, mileage) not included in a vendor’s rates are eligible for reimbursement provided they are reasonable.  All stand-alone travel expenses submitted for reimbursement must be itemized.  Consistent with IRS guidelines, you must also submit </w:t>
      </w:r>
      <w:r w:rsidRPr="007F41CD">
        <w:rPr>
          <w:rFonts w:ascii="Times New Roman" w:hAnsi="Times New Roman"/>
          <w:i/>
          <w:iCs/>
          <w:sz w:val="24"/>
          <w:szCs w:val="24"/>
        </w:rPr>
        <w:t>receipts</w:t>
      </w:r>
      <w:r w:rsidRPr="007F41CD">
        <w:rPr>
          <w:rFonts w:ascii="Times New Roman" w:hAnsi="Times New Roman"/>
          <w:sz w:val="24"/>
          <w:szCs w:val="24"/>
        </w:rPr>
        <w:t xml:space="preserve"> for any travel expense greater than $75.00.  As such, please include receipts for travel expenses as an attachment to the particular cost component on the Form 399 with which the travel expense is associated, in addition to the underlying invoice for the service rendered. </w:t>
      </w:r>
    </w:p>
    <w:p w14:paraId="25EFA804" w14:textId="129ADBC4" w:rsidR="00A023F9" w:rsidRPr="007F41CD" w:rsidRDefault="00C312E4" w:rsidP="00A023F9">
      <w:pPr>
        <w:rPr>
          <w:rFonts w:ascii="Times New Roman" w:hAnsi="Times New Roman"/>
          <w:sz w:val="24"/>
          <w:szCs w:val="24"/>
        </w:rPr>
      </w:pPr>
      <w:r w:rsidRPr="007F41CD">
        <w:rPr>
          <w:rFonts w:ascii="Times New Roman" w:hAnsi="Times New Roman"/>
          <w:sz w:val="24"/>
          <w:szCs w:val="24"/>
        </w:rPr>
        <w:t xml:space="preserve">Alternatively, expenses for meals and incidentals can be billed on a per diem basis. The per diem amount should be in accordance with the approved government per diem rates </w:t>
      </w:r>
      <w:r w:rsidR="002B7F6E">
        <w:rPr>
          <w:rFonts w:ascii="Times New Roman" w:hAnsi="Times New Roman"/>
          <w:sz w:val="24"/>
          <w:szCs w:val="24"/>
        </w:rPr>
        <w:t xml:space="preserve">in effect with the </w:t>
      </w:r>
      <w:r w:rsidR="002B7F6E">
        <w:rPr>
          <w:rFonts w:ascii="Times New Roman" w:hAnsi="Times New Roman"/>
          <w:sz w:val="24"/>
          <w:szCs w:val="24"/>
        </w:rPr>
        <w:lastRenderedPageBreak/>
        <w:t xml:space="preserve">work was performed </w:t>
      </w:r>
      <w:r w:rsidRPr="007F41CD">
        <w:rPr>
          <w:rFonts w:ascii="Times New Roman" w:hAnsi="Times New Roman"/>
          <w:sz w:val="24"/>
          <w:szCs w:val="24"/>
        </w:rPr>
        <w:t xml:space="preserve">(available at the </w:t>
      </w:r>
      <w:hyperlink r:id="rId15">
        <w:r w:rsidRPr="007F41CD">
          <w:rPr>
            <w:rStyle w:val="Hyperlink"/>
            <w:rFonts w:ascii="Times New Roman" w:hAnsi="Times New Roman"/>
            <w:sz w:val="24"/>
            <w:szCs w:val="24"/>
          </w:rPr>
          <w:t>GSA website</w:t>
        </w:r>
      </w:hyperlink>
      <w:r w:rsidRPr="007F41CD">
        <w:rPr>
          <w:rFonts w:ascii="Times New Roman" w:hAnsi="Times New Roman"/>
          <w:sz w:val="24"/>
          <w:szCs w:val="24"/>
        </w:rPr>
        <w:t xml:space="preserve">) for the location where the work was completed. </w:t>
      </w:r>
    </w:p>
    <w:p w14:paraId="6936CCDB" w14:textId="055195E2" w:rsidR="0040372A" w:rsidRPr="002A66B2" w:rsidRDefault="0040372A" w:rsidP="00A023F9">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t>Can co-tenants sharing a tower with a repacked</w:t>
      </w:r>
      <w:r w:rsidR="004A6562" w:rsidRPr="002A66B2">
        <w:rPr>
          <w:rFonts w:ascii="Times New Roman" w:hAnsi="Times New Roman"/>
          <w:color w:val="365F91" w:themeColor="accent1" w:themeShade="BF"/>
          <w:szCs w:val="24"/>
        </w:rPr>
        <w:t xml:space="preserve"> Full Power/Class A</w:t>
      </w:r>
      <w:r w:rsidRPr="002A66B2">
        <w:rPr>
          <w:rFonts w:ascii="Times New Roman" w:hAnsi="Times New Roman"/>
          <w:color w:val="365F91" w:themeColor="accent1" w:themeShade="BF"/>
          <w:szCs w:val="24"/>
        </w:rPr>
        <w:t xml:space="preserve"> station, such as FM stations or non-repacked television stations, receive reimbursement for any expenses they incur as a result of the repacked station’s transition?</w:t>
      </w:r>
    </w:p>
    <w:p w14:paraId="7C2C8324" w14:textId="77777777" w:rsidR="00646DFF" w:rsidRPr="002C27E2" w:rsidRDefault="009D2FF2" w:rsidP="4C6AD432">
      <w:pPr>
        <w:pStyle w:val="BodyText"/>
        <w:rPr>
          <w:rFonts w:ascii="Times New Roman" w:hAnsi="Times New Roman"/>
          <w:sz w:val="24"/>
        </w:rPr>
      </w:pPr>
      <w:r w:rsidRPr="002C27E2">
        <w:rPr>
          <w:rFonts w:ascii="Times New Roman" w:hAnsi="Times New Roman"/>
          <w:sz w:val="24"/>
        </w:rPr>
        <w:t>Congress provided directive in the 2018 Reimbursement Expansion Act (REA) that FCC reimburse certain Low Power Television (LPTV) and television translator (TV translator) stations (together LPTV/translator stations), and FM broadcast stations (FM stations), for costs incurred as a result of the Commission’s broadcast television spectrum incentive auction.  In REA, Congress provided additional funding for the TV Broadcaster Relocation Fund (Reimbursement Fund) and expanded the list of entities eligible to receive reimbursement for costs reasonably incurred as a result of the reorganization of broadcast television spectrum to include LPTV/translator and FM stations.</w:t>
      </w:r>
      <w:r w:rsidR="006E609A" w:rsidRPr="002C27E2">
        <w:rPr>
          <w:rStyle w:val="FootnoteReference"/>
          <w:rFonts w:ascii="Times New Roman" w:hAnsi="Times New Roman"/>
          <w:sz w:val="24"/>
        </w:rPr>
        <w:footnoteReference w:id="23"/>
      </w:r>
      <w:r w:rsidR="00646DFF" w:rsidRPr="002C27E2">
        <w:rPr>
          <w:rFonts w:ascii="Times New Roman" w:hAnsi="Times New Roman"/>
          <w:sz w:val="24"/>
        </w:rPr>
        <w:t xml:space="preserve">  </w:t>
      </w:r>
    </w:p>
    <w:p w14:paraId="01AF3D18" w14:textId="77777777" w:rsidR="0017593B" w:rsidRPr="002C27E2" w:rsidRDefault="00646DFF" w:rsidP="4C6AD432">
      <w:pPr>
        <w:pStyle w:val="BodyText"/>
        <w:rPr>
          <w:rFonts w:ascii="Times New Roman" w:hAnsi="Times New Roman"/>
          <w:sz w:val="24"/>
        </w:rPr>
      </w:pPr>
      <w:r w:rsidRPr="002C27E2">
        <w:rPr>
          <w:rFonts w:ascii="Times New Roman" w:hAnsi="Times New Roman"/>
          <w:sz w:val="24"/>
        </w:rPr>
        <w:t>Non-repacked TV stations that are co-tenants with a repacked Full Power/Class A station that and are affected by the repack generally are not eligible to be reimbursed from the TV Broadcaster Relocation Fund.  An exception will be made if the repacked station has contractual obligations to pay for those types of expenses.</w:t>
      </w:r>
      <w:r w:rsidR="002E5EDF" w:rsidRPr="002C27E2">
        <w:rPr>
          <w:rFonts w:ascii="Times New Roman" w:hAnsi="Times New Roman"/>
          <w:sz w:val="24"/>
        </w:rPr>
        <w:t xml:space="preserve"> </w:t>
      </w:r>
    </w:p>
    <w:p w14:paraId="70B03C53" w14:textId="51AD9142" w:rsidR="0019106C" w:rsidRPr="002C27E2" w:rsidRDefault="0019106C" w:rsidP="61630C92">
      <w:pPr>
        <w:pStyle w:val="Heading2"/>
        <w:rPr>
          <w:rStyle w:val="FootnoteReference"/>
        </w:rPr>
      </w:pPr>
      <w:r w:rsidRPr="61630C92">
        <w:rPr>
          <w:rFonts w:ascii="Times New Roman" w:hAnsi="Times New Roman"/>
          <w:color w:val="365F91" w:themeColor="accent1" w:themeShade="BF"/>
        </w:rPr>
        <w:t>Are costs associated with digital replacement translators (DRTs) reimbursable?</w:t>
      </w:r>
      <w:r w:rsidRPr="7E9C802B">
        <w:rPr>
          <w:rStyle w:val="FootnoteReference"/>
          <w:rFonts w:ascii="Times New Roman" w:hAnsi="Times New Roman"/>
          <w:color w:val="365F91" w:themeColor="accent1" w:themeShade="BF"/>
          <w:szCs w:val="24"/>
        </w:rPr>
        <w:footnoteReference w:id="24"/>
      </w:r>
    </w:p>
    <w:p w14:paraId="5D50BEFB" w14:textId="6BF2AA40" w:rsidR="001A4793" w:rsidRPr="002C27E2" w:rsidRDefault="00DD797F" w:rsidP="002C27E2">
      <w:pPr>
        <w:rPr>
          <w:rFonts w:ascii="Times New Roman" w:hAnsi="Times New Roman"/>
          <w:szCs w:val="24"/>
        </w:rPr>
      </w:pPr>
      <w:r w:rsidRPr="002C27E2">
        <w:rPr>
          <w:rFonts w:ascii="Times New Roman" w:hAnsi="Times New Roman"/>
          <w:sz w:val="24"/>
          <w:szCs w:val="24"/>
        </w:rPr>
        <w:t xml:space="preserve">Analog-to-digital replacement translators (DRTs) </w:t>
      </w:r>
      <w:r w:rsidR="51F8CE1A" w:rsidRPr="002C27E2">
        <w:rPr>
          <w:rFonts w:ascii="Times New Roman" w:hAnsi="Times New Roman"/>
          <w:sz w:val="24"/>
          <w:szCs w:val="24"/>
        </w:rPr>
        <w:t>may be</w:t>
      </w:r>
      <w:r w:rsidRPr="002C27E2">
        <w:rPr>
          <w:rFonts w:ascii="Times New Roman" w:hAnsi="Times New Roman"/>
          <w:sz w:val="24"/>
          <w:szCs w:val="24"/>
        </w:rPr>
        <w:t xml:space="preserve"> eligible for reimbursement pursuant to the REA, provided they meet the criteria outlined in the LPTV/TV translator eligibility requirements.</w:t>
      </w:r>
    </w:p>
    <w:p w14:paraId="1D2A18B0" w14:textId="3CF34FFF" w:rsidR="00D70D9B" w:rsidRPr="00CB2035" w:rsidRDefault="00D70D9B" w:rsidP="0062537E">
      <w:pPr>
        <w:pStyle w:val="Heading2"/>
        <w:rPr>
          <w:rFonts w:ascii="Times New Roman" w:hAnsi="Times New Roman"/>
          <w:szCs w:val="24"/>
        </w:rPr>
      </w:pPr>
      <w:r w:rsidRPr="002A66B2">
        <w:rPr>
          <w:rFonts w:ascii="Times New Roman" w:hAnsi="Times New Roman"/>
          <w:color w:val="365F91" w:themeColor="accent1" w:themeShade="BF"/>
          <w:szCs w:val="24"/>
        </w:rPr>
        <w:t>Are costs associated with distributed transmission systems (DTS) reimbursable?</w:t>
      </w:r>
    </w:p>
    <w:p w14:paraId="7301D9DF" w14:textId="5650658F" w:rsidR="00072B25" w:rsidRPr="00C11C45" w:rsidRDefault="00D70D9B" w:rsidP="4C6AD432">
      <w:pPr>
        <w:rPr>
          <w:rFonts w:ascii="Times New Roman" w:hAnsi="Times New Roman"/>
          <w:sz w:val="24"/>
          <w:szCs w:val="24"/>
        </w:rPr>
      </w:pPr>
      <w:r w:rsidRPr="00C11C45">
        <w:rPr>
          <w:rFonts w:ascii="Times New Roman" w:hAnsi="Times New Roman"/>
          <w:sz w:val="24"/>
          <w:szCs w:val="24"/>
        </w:rPr>
        <w:t xml:space="preserve">A repacked </w:t>
      </w:r>
      <w:r w:rsidR="004A6562" w:rsidRPr="00C11C45">
        <w:rPr>
          <w:rFonts w:ascii="Times New Roman" w:hAnsi="Times New Roman"/>
          <w:sz w:val="24"/>
          <w:szCs w:val="24"/>
        </w:rPr>
        <w:t xml:space="preserve">Full Power/Class A </w:t>
      </w:r>
      <w:r w:rsidRPr="00C11C45">
        <w:rPr>
          <w:rFonts w:ascii="Times New Roman" w:hAnsi="Times New Roman"/>
          <w:sz w:val="24"/>
          <w:szCs w:val="24"/>
        </w:rPr>
        <w:t xml:space="preserve">station using DTS technology on its pre-auction channel will be eligible for reimbursement for a DTS.  </w:t>
      </w:r>
    </w:p>
    <w:p w14:paraId="29103A39" w14:textId="77777777" w:rsidR="00E25793" w:rsidRPr="002A66B2" w:rsidRDefault="00E25793" w:rsidP="00E25793">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How should stations submit reimbursement claims for shared costs?</w:t>
      </w:r>
    </w:p>
    <w:p w14:paraId="6E965A12" w14:textId="267BE755" w:rsidR="00625E80" w:rsidRPr="00C11C45" w:rsidRDefault="00E61100" w:rsidP="4C6AD432">
      <w:pPr>
        <w:pStyle w:val="BodyText"/>
        <w:rPr>
          <w:rFonts w:ascii="Times New Roman" w:hAnsi="Times New Roman"/>
          <w:sz w:val="24"/>
        </w:rPr>
      </w:pPr>
      <w:r w:rsidRPr="00C11C45">
        <w:rPr>
          <w:rFonts w:ascii="Times New Roman" w:hAnsi="Times New Roman"/>
          <w:sz w:val="24"/>
        </w:rPr>
        <w:t>Any time a station shares eq</w:t>
      </w:r>
      <w:r w:rsidR="00173262" w:rsidRPr="00C11C45">
        <w:rPr>
          <w:rFonts w:ascii="Times New Roman" w:hAnsi="Times New Roman"/>
          <w:sz w:val="24"/>
        </w:rPr>
        <w:t xml:space="preserve">uipment </w:t>
      </w:r>
      <w:r w:rsidRPr="00C11C45">
        <w:rPr>
          <w:rFonts w:ascii="Times New Roman" w:hAnsi="Times New Roman"/>
          <w:sz w:val="24"/>
        </w:rPr>
        <w:t xml:space="preserve">with another entity it must indicate on the Reimbursement Form that the </w:t>
      </w:r>
      <w:r w:rsidR="00F24C80" w:rsidRPr="00C11C45">
        <w:rPr>
          <w:rFonts w:ascii="Times New Roman" w:hAnsi="Times New Roman"/>
          <w:sz w:val="24"/>
        </w:rPr>
        <w:t>equipment, such</w:t>
      </w:r>
      <w:r w:rsidRPr="00C11C45">
        <w:rPr>
          <w:rFonts w:ascii="Times New Roman" w:hAnsi="Times New Roman"/>
          <w:sz w:val="24"/>
        </w:rPr>
        <w:t xml:space="preserve"> as a tower or a broadband antenna</w:t>
      </w:r>
      <w:r w:rsidR="00076174" w:rsidRPr="00C11C45">
        <w:rPr>
          <w:rFonts w:ascii="Times New Roman" w:hAnsi="Times New Roman"/>
          <w:sz w:val="24"/>
        </w:rPr>
        <w:t>,</w:t>
      </w:r>
      <w:r w:rsidRPr="00C11C45">
        <w:rPr>
          <w:rFonts w:ascii="Times New Roman" w:hAnsi="Times New Roman"/>
          <w:sz w:val="24"/>
        </w:rPr>
        <w:t xml:space="preserve"> is shared and must provide the Facility ID of the sharing station or stations.  If the co-sharing stations are all</w:t>
      </w:r>
      <w:r w:rsidR="00072B25" w:rsidRPr="00C11C45">
        <w:rPr>
          <w:rFonts w:ascii="Times New Roman" w:hAnsi="Times New Roman"/>
          <w:sz w:val="24"/>
        </w:rPr>
        <w:t xml:space="preserve"> reimbursement-eligible, </w:t>
      </w:r>
      <w:r w:rsidRPr="00C11C45">
        <w:rPr>
          <w:rFonts w:ascii="Times New Roman" w:hAnsi="Times New Roman"/>
          <w:sz w:val="24"/>
        </w:rPr>
        <w:t>the stations must</w:t>
      </w:r>
      <w:r w:rsidR="00997FEA" w:rsidRPr="00C11C45">
        <w:rPr>
          <w:rFonts w:ascii="Times New Roman" w:hAnsi="Times New Roman"/>
          <w:sz w:val="24"/>
        </w:rPr>
        <w:t xml:space="preserve"> indicate</w:t>
      </w:r>
      <w:r w:rsidRPr="00C11C45">
        <w:rPr>
          <w:rFonts w:ascii="Times New Roman" w:hAnsi="Times New Roman"/>
          <w:sz w:val="24"/>
        </w:rPr>
        <w:t xml:space="preserve"> t</w:t>
      </w:r>
      <w:r w:rsidR="00997FEA" w:rsidRPr="00C11C45">
        <w:rPr>
          <w:rFonts w:ascii="Times New Roman" w:hAnsi="Times New Roman"/>
          <w:sz w:val="24"/>
        </w:rPr>
        <w:t>he percentage of the cost attributed to</w:t>
      </w:r>
      <w:r w:rsidRPr="00C11C45">
        <w:rPr>
          <w:rFonts w:ascii="Times New Roman" w:hAnsi="Times New Roman"/>
          <w:sz w:val="24"/>
        </w:rPr>
        <w:t xml:space="preserve"> each station</w:t>
      </w:r>
      <w:r w:rsidR="00997FEA" w:rsidRPr="00C11C45">
        <w:rPr>
          <w:rFonts w:ascii="Times New Roman" w:hAnsi="Times New Roman"/>
          <w:sz w:val="24"/>
        </w:rPr>
        <w:t xml:space="preserve"> on their respective Reimbursement Form submissions.  If a reimbursement-eligible station is sharing equipment with a non-eligible entity (</w:t>
      </w:r>
      <w:r w:rsidR="00076174" w:rsidRPr="00C11C45">
        <w:rPr>
          <w:rFonts w:ascii="Times New Roman" w:hAnsi="Times New Roman"/>
          <w:i/>
          <w:iCs/>
          <w:sz w:val="24"/>
        </w:rPr>
        <w:t>e.g.</w:t>
      </w:r>
      <w:r w:rsidR="00997FEA" w:rsidRPr="00C11C45">
        <w:rPr>
          <w:rFonts w:ascii="Times New Roman" w:hAnsi="Times New Roman"/>
          <w:sz w:val="24"/>
        </w:rPr>
        <w:t xml:space="preserve">, non-repacked television station), it must indicate the percentage of the expense for which it owes the vendor.  </w:t>
      </w:r>
      <w:r w:rsidR="00F03ADF" w:rsidRPr="00C11C45">
        <w:rPr>
          <w:rFonts w:ascii="Times New Roman" w:hAnsi="Times New Roman"/>
          <w:sz w:val="24"/>
        </w:rPr>
        <w:t xml:space="preserve">Eligible </w:t>
      </w:r>
      <w:r w:rsidR="002E315E" w:rsidRPr="00C11C45">
        <w:rPr>
          <w:rFonts w:ascii="Times New Roman" w:hAnsi="Times New Roman"/>
          <w:sz w:val="24"/>
        </w:rPr>
        <w:t xml:space="preserve">Full Power/Class A </w:t>
      </w:r>
      <w:r w:rsidR="00F03ADF" w:rsidRPr="00C11C45">
        <w:rPr>
          <w:rFonts w:ascii="Times New Roman" w:hAnsi="Times New Roman"/>
          <w:sz w:val="24"/>
        </w:rPr>
        <w:t xml:space="preserve">stations may not claim reimbursement for costs attributed to non-reimbursement-eligible entities unless the </w:t>
      </w:r>
      <w:r w:rsidR="002E315E" w:rsidRPr="00C11C45">
        <w:rPr>
          <w:rFonts w:ascii="Times New Roman" w:hAnsi="Times New Roman"/>
          <w:sz w:val="24"/>
        </w:rPr>
        <w:t xml:space="preserve">Full Power/Class A </w:t>
      </w:r>
      <w:r w:rsidR="00F03ADF" w:rsidRPr="00C11C45">
        <w:rPr>
          <w:rFonts w:ascii="Times New Roman" w:hAnsi="Times New Roman"/>
          <w:sz w:val="24"/>
        </w:rPr>
        <w:t xml:space="preserve">eligible station has a contractual obligation to pay such expenses and the contract was </w:t>
      </w:r>
      <w:r w:rsidR="001006C1" w:rsidRPr="00C11C45">
        <w:rPr>
          <w:rFonts w:ascii="Times New Roman" w:hAnsi="Times New Roman"/>
          <w:sz w:val="24"/>
        </w:rPr>
        <w:t>entered</w:t>
      </w:r>
      <w:r w:rsidR="00F03ADF" w:rsidRPr="00C11C45">
        <w:rPr>
          <w:rFonts w:ascii="Times New Roman" w:hAnsi="Times New Roman"/>
          <w:sz w:val="24"/>
        </w:rPr>
        <w:t xml:space="preserve"> on</w:t>
      </w:r>
      <w:r w:rsidR="001006C1" w:rsidRPr="00C11C45">
        <w:rPr>
          <w:rFonts w:ascii="Times New Roman" w:hAnsi="Times New Roman"/>
          <w:sz w:val="24"/>
        </w:rPr>
        <w:t>,</w:t>
      </w:r>
      <w:r w:rsidR="00F03ADF" w:rsidRPr="00C11C45">
        <w:rPr>
          <w:rFonts w:ascii="Times New Roman" w:hAnsi="Times New Roman"/>
          <w:sz w:val="24"/>
        </w:rPr>
        <w:t xml:space="preserve"> or before</w:t>
      </w:r>
      <w:r w:rsidR="001006C1" w:rsidRPr="00C11C45">
        <w:rPr>
          <w:rFonts w:ascii="Times New Roman" w:hAnsi="Times New Roman"/>
          <w:sz w:val="24"/>
        </w:rPr>
        <w:t>,</w:t>
      </w:r>
      <w:r w:rsidR="00F03ADF" w:rsidRPr="00C11C45">
        <w:rPr>
          <w:rFonts w:ascii="Times New Roman" w:hAnsi="Times New Roman"/>
          <w:sz w:val="24"/>
        </w:rPr>
        <w:t xml:space="preserve"> June 2, 2014.  </w:t>
      </w:r>
    </w:p>
    <w:p w14:paraId="190A5BAE" w14:textId="77777777" w:rsidR="00202934" w:rsidRPr="002A66B2" w:rsidRDefault="00CC3BC8" w:rsidP="0062537E">
      <w:pPr>
        <w:pStyle w:val="Heading2"/>
        <w:rPr>
          <w:rFonts w:ascii="Times New Roman" w:hAnsi="Times New Roman"/>
          <w:color w:val="365F91" w:themeColor="accent1" w:themeShade="BF"/>
          <w:szCs w:val="24"/>
        </w:rPr>
      </w:pPr>
      <w:r w:rsidRPr="002A66B2">
        <w:rPr>
          <w:rFonts w:ascii="Times New Roman" w:hAnsi="Times New Roman"/>
          <w:color w:val="365F91" w:themeColor="accent1" w:themeShade="BF"/>
          <w:szCs w:val="24"/>
        </w:rPr>
        <w:lastRenderedPageBreak/>
        <w:t xml:space="preserve">How should a station account for replacing an </w:t>
      </w:r>
      <w:r w:rsidR="001966EB" w:rsidRPr="002A66B2">
        <w:rPr>
          <w:rFonts w:ascii="Times New Roman" w:hAnsi="Times New Roman"/>
          <w:color w:val="365F91" w:themeColor="accent1" w:themeShade="BF"/>
          <w:szCs w:val="24"/>
        </w:rPr>
        <w:t>Inductive Output Tube (</w:t>
      </w:r>
      <w:r w:rsidR="00202934" w:rsidRPr="002A66B2">
        <w:rPr>
          <w:rFonts w:ascii="Times New Roman" w:hAnsi="Times New Roman"/>
          <w:color w:val="365F91" w:themeColor="accent1" w:themeShade="BF"/>
          <w:szCs w:val="24"/>
        </w:rPr>
        <w:t>IOT</w:t>
      </w:r>
      <w:r w:rsidR="001966EB" w:rsidRPr="002A66B2">
        <w:rPr>
          <w:rFonts w:ascii="Times New Roman" w:hAnsi="Times New Roman"/>
          <w:color w:val="365F91" w:themeColor="accent1" w:themeShade="BF"/>
          <w:szCs w:val="24"/>
        </w:rPr>
        <w:t>)</w:t>
      </w:r>
      <w:r w:rsidR="00202934" w:rsidRPr="002A66B2">
        <w:rPr>
          <w:rFonts w:ascii="Times New Roman" w:hAnsi="Times New Roman"/>
          <w:color w:val="365F91" w:themeColor="accent1" w:themeShade="BF"/>
          <w:szCs w:val="24"/>
        </w:rPr>
        <w:t xml:space="preserve"> </w:t>
      </w:r>
      <w:r w:rsidR="009754C8" w:rsidRPr="002A66B2">
        <w:rPr>
          <w:rFonts w:ascii="Times New Roman" w:hAnsi="Times New Roman"/>
          <w:color w:val="365F91" w:themeColor="accent1" w:themeShade="BF"/>
          <w:szCs w:val="24"/>
        </w:rPr>
        <w:t xml:space="preserve">transmitter </w:t>
      </w:r>
      <w:r w:rsidR="00202934" w:rsidRPr="002A66B2">
        <w:rPr>
          <w:rFonts w:ascii="Times New Roman" w:hAnsi="Times New Roman"/>
          <w:color w:val="365F91" w:themeColor="accent1" w:themeShade="BF"/>
          <w:szCs w:val="24"/>
        </w:rPr>
        <w:t>with a solid state</w:t>
      </w:r>
      <w:r w:rsidRPr="002A66B2">
        <w:rPr>
          <w:rFonts w:ascii="Times New Roman" w:hAnsi="Times New Roman"/>
          <w:color w:val="365F91" w:themeColor="accent1" w:themeShade="BF"/>
          <w:szCs w:val="24"/>
        </w:rPr>
        <w:t xml:space="preserve"> transmitter</w:t>
      </w:r>
      <w:r w:rsidR="00202934" w:rsidRPr="002A66B2">
        <w:rPr>
          <w:rFonts w:ascii="Times New Roman" w:hAnsi="Times New Roman"/>
          <w:color w:val="365F91" w:themeColor="accent1" w:themeShade="BF"/>
          <w:szCs w:val="24"/>
        </w:rPr>
        <w:t>?</w:t>
      </w:r>
    </w:p>
    <w:p w14:paraId="3D6BCE7E" w14:textId="7CD1E25B" w:rsidR="0064637F" w:rsidRPr="00C11C45" w:rsidRDefault="00B0183C" w:rsidP="4C6AD432">
      <w:pPr>
        <w:rPr>
          <w:rFonts w:ascii="Times New Roman" w:hAnsi="Times New Roman"/>
        </w:rPr>
      </w:pPr>
      <w:r w:rsidRPr="00C11C45">
        <w:rPr>
          <w:rFonts w:ascii="Times New Roman" w:eastAsia="Times New Roman" w:hAnsi="Times New Roman"/>
          <w:sz w:val="24"/>
          <w:szCs w:val="24"/>
        </w:rPr>
        <w:t xml:space="preserve">Manufacturers </w:t>
      </w:r>
      <w:r w:rsidR="00CF56F7" w:rsidRPr="00C11C45">
        <w:rPr>
          <w:rFonts w:ascii="Times New Roman" w:eastAsia="Times New Roman" w:hAnsi="Times New Roman"/>
          <w:sz w:val="24"/>
          <w:szCs w:val="24"/>
        </w:rPr>
        <w:t>no longer re-tune</w:t>
      </w:r>
      <w:r w:rsidRPr="00C11C45">
        <w:rPr>
          <w:rFonts w:ascii="Times New Roman" w:eastAsia="Times New Roman" w:hAnsi="Times New Roman"/>
          <w:sz w:val="24"/>
          <w:szCs w:val="24"/>
        </w:rPr>
        <w:t xml:space="preserve"> </w:t>
      </w:r>
      <w:r w:rsidR="00E564CE" w:rsidRPr="00C11C45">
        <w:rPr>
          <w:rFonts w:ascii="Times New Roman" w:eastAsia="Times New Roman" w:hAnsi="Times New Roman"/>
          <w:sz w:val="24"/>
          <w:szCs w:val="24"/>
        </w:rPr>
        <w:t>IOT transmitters.  T</w:t>
      </w:r>
      <w:r w:rsidR="003A312B" w:rsidRPr="00C11C45">
        <w:rPr>
          <w:rFonts w:ascii="Times New Roman" w:hAnsi="Times New Roman"/>
          <w:sz w:val="24"/>
          <w:szCs w:val="24"/>
        </w:rPr>
        <w:t xml:space="preserve">he replacement of an IOT transmitter </w:t>
      </w:r>
      <w:r w:rsidR="00E564CE" w:rsidRPr="00C11C45">
        <w:rPr>
          <w:rFonts w:ascii="Times New Roman" w:hAnsi="Times New Roman"/>
          <w:sz w:val="24"/>
          <w:szCs w:val="24"/>
        </w:rPr>
        <w:t xml:space="preserve">with a solid state transmitter with the minimum </w:t>
      </w:r>
      <w:r w:rsidR="00DF0981" w:rsidRPr="00C11C45">
        <w:rPr>
          <w:rFonts w:ascii="Times New Roman" w:hAnsi="Times New Roman"/>
          <w:sz w:val="24"/>
          <w:szCs w:val="24"/>
        </w:rPr>
        <w:t>output power (</w:t>
      </w:r>
      <w:r w:rsidR="00E564CE" w:rsidRPr="00C11C45">
        <w:rPr>
          <w:rFonts w:ascii="Times New Roman" w:hAnsi="Times New Roman"/>
          <w:sz w:val="24"/>
          <w:szCs w:val="24"/>
        </w:rPr>
        <w:t>standard combination of power amplifier modules offered by the manufacturer</w:t>
      </w:r>
      <w:r w:rsidR="00DF0981" w:rsidRPr="00C11C45">
        <w:rPr>
          <w:rFonts w:ascii="Times New Roman" w:hAnsi="Times New Roman"/>
          <w:sz w:val="24"/>
          <w:szCs w:val="24"/>
        </w:rPr>
        <w:t>)</w:t>
      </w:r>
      <w:r w:rsidR="00E564CE" w:rsidRPr="00C11C45">
        <w:rPr>
          <w:rFonts w:ascii="Times New Roman" w:hAnsi="Times New Roman"/>
          <w:sz w:val="24"/>
          <w:szCs w:val="24"/>
        </w:rPr>
        <w:t xml:space="preserve"> necessary to achieve the power output identified for the station in the CCPRN will not be considered an upgrade</w:t>
      </w:r>
      <w:r w:rsidR="003A312B" w:rsidRPr="00C11C45">
        <w:rPr>
          <w:rFonts w:ascii="Times New Roman" w:hAnsi="Times New Roman"/>
          <w:sz w:val="24"/>
          <w:szCs w:val="24"/>
        </w:rPr>
        <w:t>.</w:t>
      </w:r>
      <w:r w:rsidR="006E609A" w:rsidRPr="00C11C45">
        <w:rPr>
          <w:rStyle w:val="FootnoteReference"/>
          <w:rFonts w:ascii="Times New Roman" w:hAnsi="Times New Roman"/>
          <w:sz w:val="24"/>
          <w:szCs w:val="24"/>
        </w:rPr>
        <w:footnoteReference w:id="25"/>
      </w:r>
      <w:r w:rsidR="00CF56F7" w:rsidRPr="00C11C45">
        <w:rPr>
          <w:rFonts w:ascii="Times New Roman" w:hAnsi="Times New Roman"/>
          <w:sz w:val="24"/>
          <w:szCs w:val="24"/>
        </w:rPr>
        <w:t xml:space="preserve">  Please note that at the time the reimbursement program began, re-tuning was available and at that time stations were required to obtain a quote for retuning.  That is no longer </w:t>
      </w:r>
      <w:r w:rsidR="00284C61" w:rsidRPr="00C11C45">
        <w:rPr>
          <w:rFonts w:ascii="Times New Roman" w:hAnsi="Times New Roman"/>
          <w:sz w:val="24"/>
          <w:szCs w:val="24"/>
        </w:rPr>
        <w:t>required</w:t>
      </w:r>
      <w:r w:rsidR="00CF56F7" w:rsidRPr="00C11C45">
        <w:rPr>
          <w:rFonts w:ascii="Times New Roman" w:hAnsi="Times New Roman"/>
          <w:sz w:val="24"/>
          <w:szCs w:val="24"/>
        </w:rPr>
        <w:t>.</w:t>
      </w:r>
    </w:p>
    <w:p w14:paraId="6BDD9F06" w14:textId="55392C25" w:rsidR="008063D3" w:rsidRPr="002A66B2" w:rsidRDefault="008063D3" w:rsidP="008063D3">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What type of documentation is required to replace an IOT transmitter with a solid state transmitter?</w:t>
      </w:r>
      <w:r w:rsidR="006E609A" w:rsidRPr="002A66B2">
        <w:rPr>
          <w:rStyle w:val="FootnoteReference"/>
          <w:rFonts w:ascii="Times New Roman" w:hAnsi="Times New Roman"/>
          <w:color w:val="365F91" w:themeColor="accent1" w:themeShade="BF"/>
        </w:rPr>
        <w:footnoteReference w:id="26"/>
      </w:r>
    </w:p>
    <w:p w14:paraId="20AB5BD1" w14:textId="64ABCD3A" w:rsidR="00E564CE" w:rsidRPr="00C11C45" w:rsidRDefault="003A312B" w:rsidP="4C6AD432">
      <w:pPr>
        <w:spacing w:after="200" w:line="276" w:lineRule="auto"/>
        <w:rPr>
          <w:rFonts w:asciiTheme="minorHAnsi" w:hAnsiTheme="minorHAnsi"/>
          <w:sz w:val="24"/>
          <w:szCs w:val="24"/>
        </w:rPr>
      </w:pPr>
      <w:r w:rsidRPr="00C11C45">
        <w:rPr>
          <w:rFonts w:ascii="Times New Roman" w:hAnsi="Times New Roman"/>
          <w:sz w:val="24"/>
          <w:szCs w:val="24"/>
        </w:rPr>
        <w:t xml:space="preserve">Because </w:t>
      </w:r>
      <w:r w:rsidR="00CF56F7" w:rsidRPr="00C11C45">
        <w:rPr>
          <w:rFonts w:ascii="Times New Roman" w:hAnsi="Times New Roman"/>
          <w:sz w:val="24"/>
          <w:szCs w:val="24"/>
        </w:rPr>
        <w:t>manufacturers are no longer</w:t>
      </w:r>
      <w:r w:rsidRPr="00C11C45">
        <w:rPr>
          <w:rFonts w:ascii="Times New Roman" w:hAnsi="Times New Roman"/>
          <w:sz w:val="24"/>
          <w:szCs w:val="24"/>
        </w:rPr>
        <w:t xml:space="preserve"> re</w:t>
      </w:r>
      <w:r w:rsidR="00F24C80" w:rsidRPr="00C11C45">
        <w:rPr>
          <w:rFonts w:ascii="Times New Roman" w:hAnsi="Times New Roman"/>
          <w:sz w:val="24"/>
          <w:szCs w:val="24"/>
        </w:rPr>
        <w:t>-</w:t>
      </w:r>
      <w:r w:rsidRPr="00C11C45">
        <w:rPr>
          <w:rFonts w:ascii="Times New Roman" w:hAnsi="Times New Roman"/>
          <w:sz w:val="24"/>
          <w:szCs w:val="24"/>
        </w:rPr>
        <w:t xml:space="preserve">tuning IOT transmitters, replacing an IOT transmitter with a </w:t>
      </w:r>
      <w:r w:rsidR="00273094" w:rsidRPr="00C11C45">
        <w:rPr>
          <w:rFonts w:ascii="Times New Roman" w:hAnsi="Times New Roman"/>
          <w:sz w:val="24"/>
          <w:szCs w:val="24"/>
        </w:rPr>
        <w:t>solid-state</w:t>
      </w:r>
      <w:r w:rsidRPr="00C11C45">
        <w:rPr>
          <w:rFonts w:ascii="Times New Roman" w:hAnsi="Times New Roman"/>
          <w:sz w:val="24"/>
          <w:szCs w:val="24"/>
        </w:rPr>
        <w:t xml:space="preserve"> transmitter</w:t>
      </w:r>
      <w:r w:rsidR="00195FEE" w:rsidRPr="00C11C45">
        <w:rPr>
          <w:rFonts w:ascii="Times New Roman" w:hAnsi="Times New Roman"/>
          <w:sz w:val="24"/>
          <w:szCs w:val="24"/>
        </w:rPr>
        <w:t xml:space="preserve"> with</w:t>
      </w:r>
      <w:r w:rsidRPr="00C11C45">
        <w:rPr>
          <w:rFonts w:ascii="Times New Roman" w:hAnsi="Times New Roman"/>
          <w:sz w:val="24"/>
          <w:szCs w:val="24"/>
        </w:rPr>
        <w:t xml:space="preserve"> </w:t>
      </w:r>
      <w:r w:rsidR="00195FEE" w:rsidRPr="00C11C45">
        <w:rPr>
          <w:rFonts w:ascii="Times New Roman" w:hAnsi="Times New Roman"/>
          <w:sz w:val="24"/>
          <w:szCs w:val="24"/>
        </w:rPr>
        <w:t xml:space="preserve">the minimum </w:t>
      </w:r>
      <w:r w:rsidR="00DF0981" w:rsidRPr="00C11C45">
        <w:rPr>
          <w:rFonts w:ascii="Times New Roman" w:hAnsi="Times New Roman"/>
          <w:sz w:val="24"/>
          <w:szCs w:val="24"/>
        </w:rPr>
        <w:t>output power (</w:t>
      </w:r>
      <w:r w:rsidR="00195FEE" w:rsidRPr="00C11C45">
        <w:rPr>
          <w:rFonts w:ascii="Times New Roman" w:hAnsi="Times New Roman"/>
          <w:sz w:val="24"/>
          <w:szCs w:val="24"/>
        </w:rPr>
        <w:t>standard combination of power amplifier modules offered by the manufacturer</w:t>
      </w:r>
      <w:r w:rsidR="00DF0981" w:rsidRPr="00C11C45">
        <w:rPr>
          <w:rFonts w:ascii="Times New Roman" w:hAnsi="Times New Roman"/>
          <w:sz w:val="24"/>
          <w:szCs w:val="24"/>
        </w:rPr>
        <w:t>)</w:t>
      </w:r>
      <w:r w:rsidR="00195FEE" w:rsidRPr="00C11C45">
        <w:rPr>
          <w:rFonts w:ascii="Times New Roman" w:hAnsi="Times New Roman"/>
          <w:sz w:val="24"/>
          <w:szCs w:val="24"/>
        </w:rPr>
        <w:t xml:space="preserve"> necessary to achieve the power output identified for the station in the CCPRN</w:t>
      </w:r>
      <w:r w:rsidR="00E564CE" w:rsidRPr="00C11C45">
        <w:rPr>
          <w:rFonts w:ascii="Times New Roman" w:hAnsi="Times New Roman"/>
          <w:sz w:val="24"/>
          <w:szCs w:val="24"/>
        </w:rPr>
        <w:t xml:space="preserve"> will not be considered an upgrade</w:t>
      </w:r>
      <w:r w:rsidR="00195FEE" w:rsidRPr="00C11C45">
        <w:rPr>
          <w:rFonts w:ascii="Times New Roman" w:hAnsi="Times New Roman"/>
          <w:sz w:val="24"/>
          <w:szCs w:val="24"/>
        </w:rPr>
        <w:t>.</w:t>
      </w:r>
      <w:r w:rsidR="00E564CE" w:rsidRPr="00C11C45">
        <w:rPr>
          <w:rFonts w:ascii="Times New Roman" w:hAnsi="Times New Roman"/>
          <w:sz w:val="24"/>
          <w:szCs w:val="24"/>
        </w:rPr>
        <w:t xml:space="preserve"> </w:t>
      </w:r>
      <w:r w:rsidR="00CF56F7" w:rsidRPr="00C11C45">
        <w:rPr>
          <w:rFonts w:ascii="Times New Roman" w:hAnsi="Times New Roman"/>
          <w:sz w:val="24"/>
          <w:szCs w:val="24"/>
        </w:rPr>
        <w:t xml:space="preserve"> Please note that at the time the reimbursement program began, re-tuning was available and at that time s</w:t>
      </w:r>
      <w:r w:rsidR="00E564CE" w:rsidRPr="00C11C45">
        <w:rPr>
          <w:rFonts w:ascii="Times New Roman" w:hAnsi="Times New Roman"/>
          <w:sz w:val="24"/>
          <w:szCs w:val="24"/>
        </w:rPr>
        <w:t xml:space="preserve">tations </w:t>
      </w:r>
      <w:r w:rsidR="005C2F49" w:rsidRPr="00C11C45">
        <w:rPr>
          <w:rFonts w:ascii="Times New Roman" w:hAnsi="Times New Roman"/>
          <w:sz w:val="24"/>
          <w:szCs w:val="24"/>
        </w:rPr>
        <w:t xml:space="preserve">changing from </w:t>
      </w:r>
      <w:r w:rsidR="00E564CE" w:rsidRPr="00C11C45">
        <w:rPr>
          <w:rFonts w:ascii="Times New Roman" w:hAnsi="Times New Roman"/>
          <w:sz w:val="24"/>
          <w:szCs w:val="24"/>
        </w:rPr>
        <w:t xml:space="preserve">IOT transmitters </w:t>
      </w:r>
      <w:r w:rsidR="005C2F49" w:rsidRPr="00C11C45">
        <w:rPr>
          <w:rFonts w:ascii="Times New Roman" w:hAnsi="Times New Roman"/>
          <w:sz w:val="24"/>
          <w:szCs w:val="24"/>
        </w:rPr>
        <w:t xml:space="preserve">to a solid state transmitter </w:t>
      </w:r>
      <w:r w:rsidR="00CF56F7" w:rsidRPr="00C11C45">
        <w:rPr>
          <w:rFonts w:ascii="Times New Roman" w:hAnsi="Times New Roman"/>
          <w:sz w:val="24"/>
          <w:szCs w:val="24"/>
        </w:rPr>
        <w:t>were</w:t>
      </w:r>
      <w:r w:rsidR="00E564CE" w:rsidRPr="00C11C45">
        <w:rPr>
          <w:rFonts w:ascii="Times New Roman" w:hAnsi="Times New Roman"/>
          <w:sz w:val="24"/>
          <w:szCs w:val="24"/>
        </w:rPr>
        <w:t xml:space="preserve"> required to check the upgrade box when submitting an estimate and are no longer required to obtain a quote for </w:t>
      </w:r>
      <w:r w:rsidR="00E564CE" w:rsidRPr="00AB0BD9">
        <w:rPr>
          <w:rFonts w:ascii="Times New Roman" w:hAnsi="Times New Roman"/>
          <w:sz w:val="24"/>
          <w:szCs w:val="24"/>
        </w:rPr>
        <w:t>retuning.</w:t>
      </w:r>
      <w:r w:rsidR="006E609A" w:rsidRPr="00AB0BD9">
        <w:rPr>
          <w:rStyle w:val="FootnoteReference"/>
          <w:rFonts w:ascii="Times New Roman" w:hAnsi="Times New Roman"/>
          <w:sz w:val="24"/>
          <w:szCs w:val="24"/>
        </w:rPr>
        <w:footnoteReference w:id="27"/>
      </w:r>
      <w:r w:rsidR="00C02B0B" w:rsidRPr="00AB0BD9">
        <w:rPr>
          <w:rFonts w:ascii="Times New Roman" w:hAnsi="Times New Roman"/>
          <w:sz w:val="24"/>
          <w:szCs w:val="24"/>
          <w:vertAlign w:val="superscript"/>
        </w:rPr>
        <w:t xml:space="preserve"> </w:t>
      </w:r>
      <w:r w:rsidR="0080053C" w:rsidRPr="00AB0BD9">
        <w:rPr>
          <w:rFonts w:ascii="Times New Roman" w:hAnsi="Times New Roman"/>
          <w:sz w:val="24"/>
          <w:szCs w:val="24"/>
          <w:vertAlign w:val="superscript"/>
        </w:rPr>
        <w:t xml:space="preserve"> </w:t>
      </w:r>
      <w:r w:rsidR="00284C61" w:rsidRPr="00AB0BD9">
        <w:rPr>
          <w:rFonts w:ascii="Times New Roman" w:hAnsi="Times New Roman"/>
          <w:sz w:val="24"/>
          <w:szCs w:val="24"/>
        </w:rPr>
        <w:t>That</w:t>
      </w:r>
      <w:r w:rsidR="00284C61" w:rsidRPr="00C11C45">
        <w:rPr>
          <w:rFonts w:ascii="Times New Roman" w:hAnsi="Times New Roman"/>
          <w:sz w:val="24"/>
          <w:szCs w:val="24"/>
        </w:rPr>
        <w:t xml:space="preserve"> process is no longer required.  </w:t>
      </w:r>
      <w:r w:rsidR="0080053C" w:rsidRPr="00C11C45">
        <w:rPr>
          <w:rFonts w:ascii="Times New Roman" w:hAnsi="Times New Roman"/>
          <w:sz w:val="24"/>
          <w:szCs w:val="24"/>
        </w:rPr>
        <w:t>Instead,</w:t>
      </w:r>
      <w:r w:rsidR="00BD06EF" w:rsidRPr="00C11C45">
        <w:rPr>
          <w:rFonts w:ascii="Times New Roman" w:hAnsi="Times New Roman"/>
          <w:sz w:val="24"/>
          <w:szCs w:val="24"/>
        </w:rPr>
        <w:t xml:space="preserve"> a</w:t>
      </w:r>
      <w:r w:rsidR="0080053C" w:rsidRPr="00C11C45">
        <w:rPr>
          <w:rFonts w:ascii="Times New Roman" w:hAnsi="Times New Roman"/>
          <w:sz w:val="24"/>
          <w:szCs w:val="24"/>
        </w:rPr>
        <w:t xml:space="preserve"> quote for a solid state transmitter </w:t>
      </w:r>
      <w:r w:rsidR="00DF499D" w:rsidRPr="00C11C45">
        <w:rPr>
          <w:rFonts w:ascii="Times New Roman" w:hAnsi="Times New Roman"/>
          <w:sz w:val="24"/>
          <w:szCs w:val="24"/>
        </w:rPr>
        <w:t>with comparab</w:t>
      </w:r>
      <w:r w:rsidR="00BD06EF" w:rsidRPr="00C11C45">
        <w:rPr>
          <w:rFonts w:ascii="Times New Roman" w:hAnsi="Times New Roman"/>
          <w:sz w:val="24"/>
          <w:szCs w:val="24"/>
        </w:rPr>
        <w:t>le output power will be acceptable</w:t>
      </w:r>
      <w:r w:rsidR="00DF499D" w:rsidRPr="00C11C45">
        <w:rPr>
          <w:rFonts w:ascii="Times New Roman" w:hAnsi="Times New Roman"/>
          <w:sz w:val="24"/>
          <w:szCs w:val="24"/>
        </w:rPr>
        <w:t>.</w:t>
      </w:r>
    </w:p>
    <w:p w14:paraId="137A0399" w14:textId="20ACE82A" w:rsidR="00F13D92" w:rsidRPr="002A66B2" w:rsidRDefault="00F13D92" w:rsidP="00170AC8">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How much transmitter power is reimbursable?</w:t>
      </w:r>
      <w:r w:rsidR="006E609A" w:rsidRPr="002A66B2">
        <w:rPr>
          <w:rStyle w:val="FootnoteReference"/>
          <w:rFonts w:ascii="Times New Roman" w:hAnsi="Times New Roman"/>
          <w:color w:val="365F91" w:themeColor="accent1" w:themeShade="BF"/>
        </w:rPr>
        <w:footnoteReference w:id="28"/>
      </w:r>
    </w:p>
    <w:p w14:paraId="4AE8BE6D" w14:textId="3B4C3042" w:rsidR="00F13D92" w:rsidRPr="00C11C45" w:rsidRDefault="00F13D92" w:rsidP="4C6AD432">
      <w:pPr>
        <w:rPr>
          <w:rFonts w:ascii="Times New Roman" w:hAnsi="Times New Roman"/>
          <w:sz w:val="24"/>
          <w:szCs w:val="24"/>
        </w:rPr>
      </w:pPr>
      <w:r w:rsidRPr="00C11C45">
        <w:rPr>
          <w:rFonts w:ascii="Times New Roman" w:hAnsi="Times New Roman"/>
          <w:sz w:val="24"/>
          <w:szCs w:val="24"/>
        </w:rPr>
        <w:t xml:space="preserve">Stations can be reimbursed for expenses reasonably incurred in the construction of the technical facility identified for the station in the CCRPN.  A station seeking reimbursement for a new transmitter should file an estimate for a transmitter sized to accommodate the transmitter power output (TPO) required to achieve the </w:t>
      </w:r>
      <w:r w:rsidR="00F24C80" w:rsidRPr="00C11C45">
        <w:rPr>
          <w:rFonts w:ascii="Times New Roman" w:hAnsi="Times New Roman"/>
          <w:sz w:val="24"/>
          <w:szCs w:val="24"/>
        </w:rPr>
        <w:t>Effective Radiated Power (</w:t>
      </w:r>
      <w:r w:rsidRPr="00C11C45">
        <w:rPr>
          <w:rFonts w:ascii="Times New Roman" w:hAnsi="Times New Roman"/>
          <w:sz w:val="24"/>
          <w:szCs w:val="24"/>
        </w:rPr>
        <w:t>ERP</w:t>
      </w:r>
      <w:r w:rsidR="00F24C80" w:rsidRPr="00C11C45">
        <w:rPr>
          <w:rFonts w:ascii="Times New Roman" w:hAnsi="Times New Roman"/>
          <w:sz w:val="24"/>
          <w:szCs w:val="24"/>
        </w:rPr>
        <w:t>)</w:t>
      </w:r>
      <w:r w:rsidRPr="00C11C45">
        <w:rPr>
          <w:rFonts w:ascii="Times New Roman" w:hAnsi="Times New Roman"/>
          <w:sz w:val="24"/>
          <w:szCs w:val="24"/>
        </w:rPr>
        <w:t xml:space="preserve"> and coverage specified in the CCRPN. Manufacturers specify solid state transmitter capacity based on various combinations of power amplifier modules.  The transmitter for which a station will be reimbursed is the minimum standard combination of power amplifier modules offered by the manufacturer necessary to achieve the power output identified for the station in the CCRPN.  In some circumstances, stations with excess power capacity can request reimbursement for a higher power</w:t>
      </w:r>
      <w:r w:rsidR="00F24C80" w:rsidRPr="00C11C45">
        <w:rPr>
          <w:rFonts w:ascii="Times New Roman" w:hAnsi="Times New Roman"/>
          <w:sz w:val="24"/>
          <w:szCs w:val="24"/>
        </w:rPr>
        <w:t>-</w:t>
      </w:r>
      <w:r w:rsidRPr="00C11C45">
        <w:rPr>
          <w:rFonts w:ascii="Times New Roman" w:hAnsi="Times New Roman"/>
          <w:sz w:val="24"/>
          <w:szCs w:val="24"/>
        </w:rPr>
        <w:t>level transmitter (see below).</w:t>
      </w:r>
    </w:p>
    <w:p w14:paraId="5DDE3E20" w14:textId="5E6A5D54" w:rsidR="00F13D92" w:rsidRPr="002A66B2" w:rsidRDefault="00F13D92" w:rsidP="00CF3BCA">
      <w:pPr>
        <w:pStyle w:val="Heading2"/>
        <w:keepNext w:val="0"/>
        <w:rPr>
          <w:rFonts w:ascii="Times New Roman" w:hAnsi="Times New Roman"/>
          <w:color w:val="365F91" w:themeColor="accent1" w:themeShade="BF"/>
        </w:rPr>
      </w:pPr>
      <w:r w:rsidRPr="002A66B2">
        <w:rPr>
          <w:rFonts w:ascii="Times New Roman" w:hAnsi="Times New Roman"/>
          <w:color w:val="365F91" w:themeColor="accent1" w:themeShade="BF"/>
        </w:rPr>
        <w:t xml:space="preserve">If a </w:t>
      </w:r>
      <w:r w:rsidR="00D712E3" w:rsidRPr="002A66B2">
        <w:rPr>
          <w:rFonts w:ascii="Times New Roman" w:hAnsi="Times New Roman"/>
          <w:color w:val="365F91" w:themeColor="accent1" w:themeShade="BF"/>
        </w:rPr>
        <w:t xml:space="preserve">Full Power/Class A </w:t>
      </w:r>
      <w:r w:rsidRPr="002A66B2">
        <w:rPr>
          <w:rFonts w:ascii="Times New Roman" w:hAnsi="Times New Roman"/>
          <w:color w:val="365F91" w:themeColor="accent1" w:themeShade="BF"/>
        </w:rPr>
        <w:t>station currently has more transmitter capacity (headroom) than is required for its licensed transmitter power output (TPO)</w:t>
      </w:r>
      <w:r w:rsidR="005D16B5" w:rsidRPr="61630C92">
        <w:rPr>
          <w:rFonts w:ascii="Times New Roman" w:hAnsi="Times New Roman"/>
          <w:color w:val="365F91" w:themeColor="accent1" w:themeShade="BF"/>
        </w:rPr>
        <w:t>,</w:t>
      </w:r>
      <w:r w:rsidRPr="002A66B2">
        <w:rPr>
          <w:rFonts w:ascii="Times New Roman" w:hAnsi="Times New Roman"/>
          <w:color w:val="365F91" w:themeColor="accent1" w:themeShade="BF"/>
        </w:rPr>
        <w:t xml:space="preserve"> can it be reimbursed for a new transmitter with extra headroom?</w:t>
      </w:r>
      <w:r w:rsidR="006E609A" w:rsidRPr="002A66B2">
        <w:rPr>
          <w:rStyle w:val="FootnoteReference"/>
          <w:rFonts w:ascii="Times New Roman" w:hAnsi="Times New Roman"/>
          <w:color w:val="365F91" w:themeColor="accent1" w:themeShade="BF"/>
        </w:rPr>
        <w:footnoteReference w:id="29"/>
      </w:r>
    </w:p>
    <w:p w14:paraId="32024C5C" w14:textId="77777777" w:rsidR="00F13D92" w:rsidRPr="00C11C45" w:rsidRDefault="00F13D92" w:rsidP="4C6AD432">
      <w:pPr>
        <w:pStyle w:val="BodyText"/>
        <w:rPr>
          <w:rFonts w:ascii="Times New Roman" w:hAnsi="Times New Roman"/>
          <w:sz w:val="24"/>
        </w:rPr>
      </w:pPr>
      <w:r w:rsidRPr="00C11C45">
        <w:rPr>
          <w:rFonts w:ascii="Times New Roman" w:hAnsi="Times New Roman"/>
          <w:sz w:val="24"/>
        </w:rPr>
        <w:t>If a</w:t>
      </w:r>
      <w:r w:rsidR="00BC7169" w:rsidRPr="00C11C45">
        <w:rPr>
          <w:rFonts w:ascii="Times New Roman" w:hAnsi="Times New Roman"/>
          <w:sz w:val="24"/>
        </w:rPr>
        <w:t xml:space="preserve"> Full Power/Class A</w:t>
      </w:r>
      <w:r w:rsidRPr="00C11C45">
        <w:rPr>
          <w:rFonts w:ascii="Times New Roman" w:hAnsi="Times New Roman"/>
          <w:sz w:val="24"/>
        </w:rPr>
        <w:t xml:space="preserve"> station can demonstrate that it has pre-auction excess transmitter </w:t>
      </w:r>
      <w:r w:rsidRPr="00C11C45">
        <w:rPr>
          <w:rFonts w:ascii="Times New Roman" w:hAnsi="Times New Roman"/>
          <w:sz w:val="24"/>
        </w:rPr>
        <w:lastRenderedPageBreak/>
        <w:t xml:space="preserve">capacity (headroom), and this headroom can’t be accommodated within the minimum standard combination of power amplifier modules offered by the manufacturer necessary to achieve the power output identified for the station in the CCRPN, the station may request a one power-level step increase in transmitter size.  </w:t>
      </w:r>
    </w:p>
    <w:p w14:paraId="1D382D21" w14:textId="77777777" w:rsidR="00F13D92" w:rsidRPr="00C11C45" w:rsidRDefault="00F13D92" w:rsidP="4C6AD432">
      <w:pPr>
        <w:pStyle w:val="BodyText"/>
        <w:rPr>
          <w:rFonts w:ascii="Times New Roman" w:hAnsi="Times New Roman"/>
          <w:sz w:val="24"/>
        </w:rPr>
      </w:pPr>
      <w:r w:rsidRPr="00C11C45">
        <w:rPr>
          <w:rFonts w:ascii="Times New Roman" w:hAnsi="Times New Roman"/>
          <w:sz w:val="24"/>
        </w:rPr>
        <w:t xml:space="preserve">Requests for a one power-level step increase in transmitter size will be evaluated on a case-by-case basis to determine whether they meet the “reasonably incurred” standard.  </w:t>
      </w:r>
    </w:p>
    <w:p w14:paraId="0F281E50" w14:textId="4C975344" w:rsidR="00F13D92" w:rsidRPr="002A66B2" w:rsidRDefault="00F13D92" w:rsidP="00170AC8">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 xml:space="preserve">How should </w:t>
      </w:r>
      <w:r w:rsidR="00383026" w:rsidRPr="002A66B2">
        <w:rPr>
          <w:rFonts w:ascii="Times New Roman" w:hAnsi="Times New Roman"/>
          <w:color w:val="365F91" w:themeColor="accent1" w:themeShade="BF"/>
        </w:rPr>
        <w:t xml:space="preserve">a </w:t>
      </w:r>
      <w:bookmarkStart w:id="14" w:name="_Hlk18500848"/>
      <w:r w:rsidR="00D712E3" w:rsidRPr="005F7CFF">
        <w:rPr>
          <w:rFonts w:ascii="Times New Roman" w:hAnsi="Times New Roman"/>
          <w:color w:val="365F91" w:themeColor="accent1" w:themeShade="BF"/>
        </w:rPr>
        <w:t xml:space="preserve">Full Power/Class A </w:t>
      </w:r>
      <w:bookmarkEnd w:id="14"/>
      <w:r w:rsidRPr="002A66B2">
        <w:rPr>
          <w:rFonts w:ascii="Times New Roman" w:hAnsi="Times New Roman"/>
          <w:color w:val="365F91" w:themeColor="accent1" w:themeShade="BF"/>
        </w:rPr>
        <w:t>station request a power-level step increase on its Reimbursement Form?</w:t>
      </w:r>
      <w:r w:rsidR="006E609A" w:rsidRPr="002A66B2">
        <w:rPr>
          <w:rStyle w:val="FootnoteReference"/>
          <w:rFonts w:ascii="Times New Roman" w:hAnsi="Times New Roman"/>
          <w:color w:val="365F91" w:themeColor="accent1" w:themeShade="BF"/>
        </w:rPr>
        <w:footnoteReference w:id="30"/>
      </w:r>
    </w:p>
    <w:p w14:paraId="111F95F1" w14:textId="08815B5C" w:rsidR="00F13D92" w:rsidRPr="00C11C45" w:rsidRDefault="00F13D92" w:rsidP="4C6AD432">
      <w:pPr>
        <w:pStyle w:val="BodyText"/>
        <w:rPr>
          <w:rFonts w:ascii="Times New Roman" w:hAnsi="Times New Roman"/>
          <w:sz w:val="24"/>
        </w:rPr>
      </w:pPr>
      <w:r w:rsidRPr="00C11C45">
        <w:rPr>
          <w:rFonts w:ascii="Times New Roman" w:hAnsi="Times New Roman"/>
          <w:sz w:val="24"/>
        </w:rPr>
        <w:t xml:space="preserve">A </w:t>
      </w:r>
      <w:r w:rsidR="00D712E3" w:rsidRPr="00C11C45">
        <w:rPr>
          <w:rFonts w:ascii="Times New Roman" w:hAnsi="Times New Roman"/>
          <w:sz w:val="24"/>
        </w:rPr>
        <w:t xml:space="preserve">Full Power/Class A </w:t>
      </w:r>
      <w:r w:rsidRPr="00C11C45">
        <w:rPr>
          <w:rFonts w:ascii="Times New Roman" w:hAnsi="Times New Roman"/>
          <w:sz w:val="24"/>
        </w:rPr>
        <w:t xml:space="preserve">station seeking reimbursement for a new transmitter with capacity above its post-auction licensed TPO should report the TPO and power rating of its pre-auction transmitter in the justification field in the “Transmitter” section of the Reimbursement Form.  </w:t>
      </w:r>
      <w:r w:rsidR="00D712E3" w:rsidRPr="00C11C45">
        <w:rPr>
          <w:rFonts w:ascii="Times New Roman" w:hAnsi="Times New Roman"/>
          <w:sz w:val="24"/>
        </w:rPr>
        <w:t>Full Power/Class A s</w:t>
      </w:r>
      <w:r w:rsidRPr="00C11C45">
        <w:rPr>
          <w:rFonts w:ascii="Times New Roman" w:hAnsi="Times New Roman"/>
          <w:sz w:val="24"/>
        </w:rPr>
        <w:t xml:space="preserve">tations can also upload an explanation as an attachment to explain why reimbursement for additional headroom is appropriate based on their pre-auction transmitter capacity.  </w:t>
      </w:r>
    </w:p>
    <w:p w14:paraId="03C7FED8" w14:textId="1DDE9305" w:rsidR="00F13D92" w:rsidRPr="002A66B2" w:rsidRDefault="00F13D92" w:rsidP="00170AC8">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 xml:space="preserve">Can a </w:t>
      </w:r>
      <w:r w:rsidR="00D712E3" w:rsidRPr="005F7CFF">
        <w:rPr>
          <w:rFonts w:ascii="Times New Roman" w:hAnsi="Times New Roman"/>
          <w:color w:val="365F91" w:themeColor="accent1" w:themeShade="BF"/>
        </w:rPr>
        <w:t xml:space="preserve">Full Power/Class A </w:t>
      </w:r>
      <w:r w:rsidRPr="002A66B2">
        <w:rPr>
          <w:rFonts w:ascii="Times New Roman" w:hAnsi="Times New Roman"/>
          <w:color w:val="365F91" w:themeColor="accent1" w:themeShade="BF"/>
        </w:rPr>
        <w:t>station buy a transmitter with more power than is necessary to satisfy the parameters of the CCRPN assigned facility and pay the excess cost differential?</w:t>
      </w:r>
      <w:r w:rsidR="006E609A" w:rsidRPr="002A66B2">
        <w:rPr>
          <w:rStyle w:val="FootnoteReference"/>
          <w:rFonts w:ascii="Times New Roman" w:hAnsi="Times New Roman"/>
          <w:color w:val="365F91" w:themeColor="accent1" w:themeShade="BF"/>
        </w:rPr>
        <w:footnoteReference w:id="31"/>
      </w:r>
    </w:p>
    <w:p w14:paraId="2A88521A" w14:textId="659A9E54" w:rsidR="00F13D92" w:rsidRPr="00C11C45" w:rsidRDefault="00F13D92" w:rsidP="4C6AD432">
      <w:pPr>
        <w:pStyle w:val="BodyText"/>
        <w:rPr>
          <w:rFonts w:ascii="Times New Roman" w:hAnsi="Times New Roman"/>
          <w:sz w:val="24"/>
        </w:rPr>
      </w:pPr>
      <w:r w:rsidRPr="00C11C45">
        <w:rPr>
          <w:rFonts w:ascii="Times New Roman" w:hAnsi="Times New Roman"/>
          <w:sz w:val="24"/>
        </w:rPr>
        <w:t xml:space="preserve">Yes.  As with any request for upgraded equipment, </w:t>
      </w:r>
      <w:r w:rsidR="00D712E3" w:rsidRPr="00C11C45">
        <w:rPr>
          <w:rFonts w:ascii="Times New Roman" w:hAnsi="Times New Roman"/>
          <w:sz w:val="24"/>
        </w:rPr>
        <w:t xml:space="preserve">Full Power/Class A </w:t>
      </w:r>
      <w:r w:rsidRPr="00C11C45">
        <w:rPr>
          <w:rFonts w:ascii="Times New Roman" w:hAnsi="Times New Roman"/>
          <w:sz w:val="24"/>
        </w:rPr>
        <w:t xml:space="preserve">stations can purchase additional capacity above that considered reimbursable.  </w:t>
      </w:r>
      <w:r w:rsidR="00D712E3" w:rsidRPr="00C11C45">
        <w:rPr>
          <w:rFonts w:ascii="Times New Roman" w:hAnsi="Times New Roman"/>
          <w:sz w:val="24"/>
        </w:rPr>
        <w:t>Full Power/Class A s</w:t>
      </w:r>
      <w:r w:rsidRPr="00C11C45">
        <w:rPr>
          <w:rFonts w:ascii="Times New Roman" w:hAnsi="Times New Roman"/>
          <w:sz w:val="24"/>
        </w:rPr>
        <w:t xml:space="preserve">tations requesting additional transmitter power capacity must indicate they are purchasing upgraded equipment and must submit a quote for the equivalent reimbursable transmitter as well as a quote for the upgraded transmitter.  Both quotes must be from the same manufacturer to be adequately compared.  </w:t>
      </w:r>
    </w:p>
    <w:p w14:paraId="4AC27AAC" w14:textId="2BD94363" w:rsidR="00061E7A" w:rsidRPr="00C11C45" w:rsidRDefault="00F13D92" w:rsidP="4C6AD432">
      <w:pPr>
        <w:pStyle w:val="BodyText"/>
        <w:rPr>
          <w:rFonts w:ascii="Times New Roman" w:hAnsi="Times New Roman"/>
          <w:sz w:val="24"/>
        </w:rPr>
      </w:pPr>
      <w:r w:rsidRPr="00C11C45">
        <w:rPr>
          <w:rFonts w:ascii="Times New Roman" w:hAnsi="Times New Roman"/>
          <w:sz w:val="24"/>
        </w:rPr>
        <w:t xml:space="preserve">A </w:t>
      </w:r>
      <w:r w:rsidR="00D712E3" w:rsidRPr="00C11C45">
        <w:rPr>
          <w:rFonts w:ascii="Times New Roman" w:hAnsi="Times New Roman"/>
          <w:sz w:val="24"/>
        </w:rPr>
        <w:t>Full Power/Class A station</w:t>
      </w:r>
      <w:r w:rsidRPr="00C11C45">
        <w:rPr>
          <w:rFonts w:ascii="Times New Roman" w:hAnsi="Times New Roman"/>
          <w:sz w:val="24"/>
        </w:rPr>
        <w:t xml:space="preserve"> with pre-auction excess headroom </w:t>
      </w:r>
      <w:r w:rsidR="00DF499D" w:rsidRPr="00C11C45">
        <w:rPr>
          <w:rFonts w:ascii="Times New Roman" w:hAnsi="Times New Roman"/>
          <w:sz w:val="24"/>
        </w:rPr>
        <w:t xml:space="preserve">that is </w:t>
      </w:r>
      <w:r w:rsidRPr="00C11C45">
        <w:rPr>
          <w:rFonts w:ascii="Times New Roman" w:hAnsi="Times New Roman"/>
          <w:sz w:val="24"/>
        </w:rPr>
        <w:t xml:space="preserve">moving from an IOT transmitter to a solid state transmitter </w:t>
      </w:r>
      <w:r w:rsidR="00DF499D" w:rsidRPr="00C11C45">
        <w:rPr>
          <w:rFonts w:ascii="Times New Roman" w:hAnsi="Times New Roman"/>
          <w:sz w:val="24"/>
        </w:rPr>
        <w:t>seeking</w:t>
      </w:r>
      <w:r w:rsidRPr="00C11C45">
        <w:rPr>
          <w:rFonts w:ascii="Times New Roman" w:hAnsi="Times New Roman"/>
          <w:sz w:val="24"/>
        </w:rPr>
        <w:t xml:space="preserve"> to purchase additional capacity is </w:t>
      </w:r>
      <w:r w:rsidR="00195FEE" w:rsidRPr="00C11C45">
        <w:rPr>
          <w:rFonts w:ascii="Times New Roman" w:hAnsi="Times New Roman"/>
          <w:sz w:val="24"/>
        </w:rPr>
        <w:t xml:space="preserve">making an upgrade </w:t>
      </w:r>
      <w:r w:rsidR="00177A7B" w:rsidRPr="00C11C45">
        <w:rPr>
          <w:rFonts w:ascii="Times New Roman" w:hAnsi="Times New Roman"/>
          <w:sz w:val="24"/>
        </w:rPr>
        <w:t xml:space="preserve">with respect to </w:t>
      </w:r>
      <w:r w:rsidRPr="00C11C45">
        <w:rPr>
          <w:rFonts w:ascii="Times New Roman" w:hAnsi="Times New Roman"/>
          <w:sz w:val="24"/>
        </w:rPr>
        <w:t>transmitter power beyond the next step power</w:t>
      </w:r>
      <w:r w:rsidR="00383026" w:rsidRPr="00C11C45">
        <w:rPr>
          <w:rFonts w:ascii="Times New Roman" w:hAnsi="Times New Roman"/>
          <w:sz w:val="24"/>
        </w:rPr>
        <w:t>-</w:t>
      </w:r>
      <w:r w:rsidRPr="00C11C45">
        <w:rPr>
          <w:rFonts w:ascii="Times New Roman" w:hAnsi="Times New Roman"/>
          <w:sz w:val="24"/>
        </w:rPr>
        <w:t>level</w:t>
      </w:r>
      <w:r w:rsidR="00177A7B" w:rsidRPr="00C11C45">
        <w:rPr>
          <w:rFonts w:ascii="Times New Roman" w:hAnsi="Times New Roman"/>
          <w:sz w:val="24"/>
        </w:rPr>
        <w:t>,</w:t>
      </w:r>
      <w:r w:rsidRPr="00C11C45">
        <w:rPr>
          <w:rFonts w:ascii="Times New Roman" w:hAnsi="Times New Roman"/>
          <w:sz w:val="24"/>
        </w:rPr>
        <w:t xml:space="preserve"> and therefore</w:t>
      </w:r>
      <w:r w:rsidR="00383026" w:rsidRPr="00C11C45">
        <w:rPr>
          <w:rFonts w:ascii="Times New Roman" w:hAnsi="Times New Roman"/>
          <w:sz w:val="24"/>
        </w:rPr>
        <w:t>,</w:t>
      </w:r>
      <w:r w:rsidRPr="00C11C45">
        <w:rPr>
          <w:rFonts w:ascii="Times New Roman" w:hAnsi="Times New Roman"/>
          <w:sz w:val="24"/>
        </w:rPr>
        <w:t xml:space="preserve"> must provide </w:t>
      </w:r>
      <w:r w:rsidR="00DF499D" w:rsidRPr="00C11C45">
        <w:rPr>
          <w:rFonts w:ascii="Times New Roman" w:hAnsi="Times New Roman"/>
          <w:sz w:val="24"/>
        </w:rPr>
        <w:t xml:space="preserve">a </w:t>
      </w:r>
      <w:r w:rsidRPr="00C11C45">
        <w:rPr>
          <w:rFonts w:ascii="Times New Roman" w:hAnsi="Times New Roman"/>
          <w:sz w:val="24"/>
        </w:rPr>
        <w:t>supporting</w:t>
      </w:r>
      <w:r w:rsidR="00195FEE" w:rsidRPr="00C11C45">
        <w:rPr>
          <w:rFonts w:ascii="Times New Roman" w:hAnsi="Times New Roman"/>
          <w:sz w:val="24"/>
        </w:rPr>
        <w:t xml:space="preserve"> </w:t>
      </w:r>
      <w:r w:rsidRPr="00C11C45">
        <w:rPr>
          <w:rFonts w:ascii="Times New Roman" w:hAnsi="Times New Roman"/>
          <w:sz w:val="24"/>
        </w:rPr>
        <w:t xml:space="preserve"> price quote</w:t>
      </w:r>
      <w:r w:rsidRPr="00C11C45">
        <w:rPr>
          <w:rFonts w:ascii="Times New Roman" w:hAnsi="Times New Roman"/>
          <w:strike/>
          <w:sz w:val="24"/>
        </w:rPr>
        <w:t>s</w:t>
      </w:r>
      <w:r w:rsidRPr="00C11C45">
        <w:rPr>
          <w:rFonts w:ascii="Times New Roman" w:hAnsi="Times New Roman"/>
          <w:sz w:val="24"/>
        </w:rPr>
        <w:t xml:space="preserve"> for </w:t>
      </w:r>
      <w:r w:rsidR="003249EC" w:rsidRPr="00C11C45">
        <w:rPr>
          <w:rFonts w:ascii="Times New Roman" w:hAnsi="Times New Roman"/>
          <w:sz w:val="24"/>
        </w:rPr>
        <w:t xml:space="preserve">the comparable equipment related to </w:t>
      </w:r>
      <w:r w:rsidR="00195FEE" w:rsidRPr="00C11C45">
        <w:rPr>
          <w:rFonts w:ascii="Times New Roman" w:hAnsi="Times New Roman"/>
          <w:sz w:val="24"/>
        </w:rPr>
        <w:t xml:space="preserve">the upgrade </w:t>
      </w:r>
      <w:r w:rsidRPr="00C11C45">
        <w:rPr>
          <w:rFonts w:ascii="Times New Roman" w:hAnsi="Times New Roman"/>
          <w:sz w:val="24"/>
        </w:rPr>
        <w:t>(</w:t>
      </w:r>
      <w:r w:rsidR="00383026" w:rsidRPr="00C11C45">
        <w:rPr>
          <w:rFonts w:ascii="Times New Roman" w:hAnsi="Times New Roman"/>
          <w:i/>
          <w:iCs/>
          <w:sz w:val="24"/>
        </w:rPr>
        <w:t>e.g.</w:t>
      </w:r>
      <w:r w:rsidRPr="00C11C45">
        <w:rPr>
          <w:rFonts w:ascii="Times New Roman" w:hAnsi="Times New Roman"/>
          <w:i/>
          <w:iCs/>
          <w:sz w:val="24"/>
        </w:rPr>
        <w:t>,</w:t>
      </w:r>
      <w:r w:rsidR="00A830DC" w:rsidRPr="00C11C45">
        <w:rPr>
          <w:rFonts w:ascii="Times New Roman" w:hAnsi="Times New Roman"/>
          <w:i/>
          <w:iCs/>
          <w:sz w:val="24"/>
        </w:rPr>
        <w:t xml:space="preserve"> </w:t>
      </w:r>
      <w:r w:rsidRPr="00C11C45">
        <w:rPr>
          <w:rFonts w:ascii="Times New Roman" w:hAnsi="Times New Roman"/>
          <w:sz w:val="24"/>
        </w:rPr>
        <w:t>a price quote for the solid state transmitter</w:t>
      </w:r>
      <w:r w:rsidR="0002155F" w:rsidRPr="00C11C45">
        <w:rPr>
          <w:rFonts w:ascii="Times New Roman" w:hAnsi="Times New Roman"/>
          <w:sz w:val="24"/>
        </w:rPr>
        <w:t xml:space="preserve"> </w:t>
      </w:r>
      <w:r w:rsidR="00061E7A" w:rsidRPr="00C11C45">
        <w:rPr>
          <w:rFonts w:ascii="Times New Roman" w:hAnsi="Times New Roman"/>
          <w:sz w:val="24"/>
        </w:rPr>
        <w:t>at the TPO power</w:t>
      </w:r>
      <w:r w:rsidR="00383026" w:rsidRPr="00C11C45">
        <w:rPr>
          <w:rFonts w:ascii="Times New Roman" w:hAnsi="Times New Roman"/>
          <w:sz w:val="24"/>
        </w:rPr>
        <w:t>-</w:t>
      </w:r>
      <w:r w:rsidR="00061E7A" w:rsidRPr="00C11C45">
        <w:rPr>
          <w:rFonts w:ascii="Times New Roman" w:hAnsi="Times New Roman"/>
          <w:sz w:val="24"/>
        </w:rPr>
        <w:t>level required to achieve the ERP and coverage specified in the CCRPN</w:t>
      </w:r>
      <w:r w:rsidR="00981BD4" w:rsidRPr="00C11C45">
        <w:rPr>
          <w:rFonts w:ascii="Times New Roman" w:hAnsi="Times New Roman"/>
          <w:sz w:val="24"/>
        </w:rPr>
        <w:t>)</w:t>
      </w:r>
      <w:r w:rsidR="00061E7A" w:rsidRPr="00C11C45">
        <w:rPr>
          <w:rFonts w:ascii="Times New Roman" w:hAnsi="Times New Roman"/>
          <w:sz w:val="24"/>
        </w:rPr>
        <w:t>.</w:t>
      </w:r>
    </w:p>
    <w:p w14:paraId="21E90069" w14:textId="0E0F9653" w:rsidR="000E471E" w:rsidRPr="002A66B2" w:rsidRDefault="000E471E" w:rsidP="000E471E">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Under what circumstances is new transmission line reimbursable?</w:t>
      </w:r>
      <w:r w:rsidR="006E609A" w:rsidRPr="002A66B2">
        <w:rPr>
          <w:rStyle w:val="FootnoteReference"/>
          <w:rFonts w:ascii="Times New Roman" w:hAnsi="Times New Roman"/>
          <w:color w:val="365F91" w:themeColor="accent1" w:themeShade="BF"/>
        </w:rPr>
        <w:footnoteReference w:id="32"/>
      </w:r>
    </w:p>
    <w:p w14:paraId="02C19384" w14:textId="0C2B2470" w:rsidR="000E471E" w:rsidRPr="00C11C45" w:rsidRDefault="000E471E" w:rsidP="4C6AD432">
      <w:pPr>
        <w:pStyle w:val="BodyText"/>
        <w:rPr>
          <w:rFonts w:ascii="Times New Roman" w:hAnsi="Times New Roman"/>
          <w:sz w:val="24"/>
        </w:rPr>
      </w:pPr>
      <w:r w:rsidRPr="00C11C45">
        <w:rPr>
          <w:rFonts w:ascii="Times New Roman" w:hAnsi="Times New Roman"/>
          <w:sz w:val="24"/>
        </w:rPr>
        <w:t xml:space="preserve">New transmission line is reimbursable if a </w:t>
      </w:r>
      <w:r w:rsidR="00D712E3" w:rsidRPr="00C11C45">
        <w:rPr>
          <w:rFonts w:ascii="Times New Roman" w:hAnsi="Times New Roman"/>
          <w:sz w:val="24"/>
        </w:rPr>
        <w:t xml:space="preserve">Full Power/Class A </w:t>
      </w:r>
      <w:r w:rsidRPr="00C11C45">
        <w:rPr>
          <w:rFonts w:ascii="Times New Roman" w:hAnsi="Times New Roman"/>
          <w:sz w:val="24"/>
        </w:rPr>
        <w:t>broadcaster’s existing rigid line section length is a prohibited length on the new channel.  See the updated Catalog of Potential Expenses and</w:t>
      </w:r>
      <w:r w:rsidR="00D7378F" w:rsidRPr="00C11C45">
        <w:rPr>
          <w:rFonts w:ascii="Times New Roman" w:hAnsi="Times New Roman"/>
          <w:sz w:val="24"/>
        </w:rPr>
        <w:t xml:space="preserve"> Estimated Costs (Cost Catalog</w:t>
      </w:r>
      <w:r w:rsidRPr="00C11C45">
        <w:rPr>
          <w:rFonts w:ascii="Times New Roman" w:hAnsi="Times New Roman"/>
          <w:sz w:val="24"/>
        </w:rPr>
        <w:t>) in DA-1</w:t>
      </w:r>
      <w:r w:rsidR="005F5AC2">
        <w:rPr>
          <w:rFonts w:ascii="Times New Roman" w:hAnsi="Times New Roman"/>
          <w:sz w:val="24"/>
        </w:rPr>
        <w:t>9</w:t>
      </w:r>
      <w:r w:rsidRPr="00C11C45">
        <w:rPr>
          <w:rFonts w:ascii="Times New Roman" w:hAnsi="Times New Roman"/>
          <w:sz w:val="24"/>
        </w:rPr>
        <w:t>-</w:t>
      </w:r>
      <w:r w:rsidR="005F5AC2">
        <w:rPr>
          <w:rFonts w:ascii="Times New Roman" w:hAnsi="Times New Roman"/>
          <w:sz w:val="24"/>
        </w:rPr>
        <w:t>611</w:t>
      </w:r>
      <w:r w:rsidRPr="00C11C45">
        <w:rPr>
          <w:rFonts w:ascii="Times New Roman" w:hAnsi="Times New Roman"/>
          <w:sz w:val="24"/>
        </w:rPr>
        <w:t xml:space="preserve">A2 for Prohibited Line Lengths.  In addition, reimbursement for new transmission line may be warranted if it is needed to connect a transmitter to an interim antenna, if the existing transmission line will not accommodate the rated power output of the </w:t>
      </w:r>
      <w:r w:rsidR="00D712E3" w:rsidRPr="00C11C45">
        <w:rPr>
          <w:rFonts w:ascii="Times New Roman" w:hAnsi="Times New Roman"/>
          <w:sz w:val="24"/>
        </w:rPr>
        <w:t xml:space="preserve">Full Power/Class A </w:t>
      </w:r>
      <w:r w:rsidRPr="00C11C45">
        <w:rPr>
          <w:rFonts w:ascii="Times New Roman" w:hAnsi="Times New Roman"/>
          <w:sz w:val="24"/>
        </w:rPr>
        <w:t>broadcaster’s transmitter on the new channel, or if additional transmission line is needed to add to existing line to extend it if a new antenna is mounted higher on the tower than the original antenna.</w:t>
      </w:r>
    </w:p>
    <w:p w14:paraId="5744DA7C" w14:textId="77777777" w:rsidR="000E471E" w:rsidRPr="00C11C45" w:rsidRDefault="000E471E" w:rsidP="4C6AD432">
      <w:pPr>
        <w:pStyle w:val="BodyText"/>
        <w:rPr>
          <w:rFonts w:ascii="Times New Roman" w:hAnsi="Times New Roman"/>
          <w:sz w:val="24"/>
        </w:rPr>
      </w:pPr>
      <w:r w:rsidRPr="00C11C45">
        <w:rPr>
          <w:rFonts w:ascii="Times New Roman" w:hAnsi="Times New Roman"/>
          <w:sz w:val="24"/>
        </w:rPr>
        <w:t xml:space="preserve">Ordinarily, new replacement transmission line would not be reimbursed if a </w:t>
      </w:r>
      <w:r w:rsidR="00D712E3" w:rsidRPr="00C11C45">
        <w:rPr>
          <w:rFonts w:ascii="Times New Roman" w:hAnsi="Times New Roman"/>
          <w:sz w:val="24"/>
        </w:rPr>
        <w:t xml:space="preserve">Full Power/Class A </w:t>
      </w:r>
      <w:r w:rsidRPr="00C11C45">
        <w:rPr>
          <w:rFonts w:ascii="Times New Roman" w:hAnsi="Times New Roman"/>
          <w:sz w:val="24"/>
        </w:rPr>
        <w:lastRenderedPageBreak/>
        <w:t>broadcaster</w:t>
      </w:r>
      <w:r w:rsidR="00DF499D" w:rsidRPr="00C11C45">
        <w:rPr>
          <w:rFonts w:ascii="Times New Roman" w:hAnsi="Times New Roman"/>
          <w:sz w:val="24"/>
        </w:rPr>
        <w:t>’</w:t>
      </w:r>
      <w:r w:rsidRPr="00C11C45">
        <w:rPr>
          <w:rFonts w:ascii="Times New Roman" w:hAnsi="Times New Roman"/>
          <w:sz w:val="24"/>
        </w:rPr>
        <w:t xml:space="preserve">s current transmission line will accommodate the rated power output of the new transmitter, or because the existing transmission line is aged and needs replacing as a normal course of business.  </w:t>
      </w:r>
    </w:p>
    <w:p w14:paraId="254AF640" w14:textId="3124736B" w:rsidR="582971BC" w:rsidRDefault="582971BC" w:rsidP="734852E6">
      <w:pPr>
        <w:rPr>
          <w:rFonts w:ascii="Times New Roman" w:eastAsia="Times New Roman" w:hAnsi="Times New Roman"/>
          <w:b/>
          <w:bCs/>
          <w:i/>
          <w:iCs/>
          <w:color w:val="1F497D" w:themeColor="text2"/>
          <w:sz w:val="24"/>
          <w:szCs w:val="24"/>
        </w:rPr>
      </w:pPr>
      <w:r w:rsidRPr="00C11C45">
        <w:rPr>
          <w:rFonts w:ascii="Times New Roman" w:eastAsia="Times New Roman" w:hAnsi="Times New Roman"/>
          <w:b/>
          <w:bCs/>
          <w:i/>
          <w:iCs/>
          <w:color w:val="365F91" w:themeColor="accent1" w:themeShade="BF"/>
          <w:sz w:val="24"/>
          <w:szCs w:val="24"/>
        </w:rPr>
        <w:t>Is elliptical or circular polarization an antenna upgrade?</w:t>
      </w:r>
      <w:r w:rsidRPr="00C11C45">
        <w:rPr>
          <w:rStyle w:val="FootnoteReference"/>
          <w:rFonts w:ascii="Times New Roman" w:hAnsi="Times New Roman"/>
          <w:color w:val="365F91" w:themeColor="accent1" w:themeShade="BF"/>
          <w:sz w:val="20"/>
          <w:szCs w:val="20"/>
        </w:rPr>
        <w:footnoteReference w:id="33"/>
      </w:r>
      <w:r w:rsidRPr="00C11C45">
        <w:rPr>
          <w:rStyle w:val="FootnoteReference"/>
          <w:color w:val="365F91" w:themeColor="accent1" w:themeShade="BF"/>
        </w:rPr>
        <w:t xml:space="preserve"> </w:t>
      </w:r>
    </w:p>
    <w:p w14:paraId="00793AB8" w14:textId="1483C797" w:rsidR="582971BC" w:rsidRPr="00C11C45" w:rsidRDefault="582971BC" w:rsidP="006A75DC">
      <w:pPr>
        <w:spacing w:before="120" w:after="120" w:line="240" w:lineRule="auto"/>
        <w:rPr>
          <w:rFonts w:ascii="Times New Roman" w:eastAsia="Times New Roman" w:hAnsi="Times New Roman"/>
          <w:color w:val="000000" w:themeColor="text1"/>
          <w:sz w:val="24"/>
          <w:szCs w:val="24"/>
        </w:rPr>
      </w:pPr>
      <w:r w:rsidRPr="00C11C45">
        <w:rPr>
          <w:rFonts w:ascii="Times New Roman" w:eastAsia="Times New Roman" w:hAnsi="Times New Roman"/>
          <w:color w:val="000000" w:themeColor="text1"/>
          <w:sz w:val="24"/>
          <w:szCs w:val="24"/>
        </w:rPr>
        <w:t xml:space="preserve">Additional vertical polarization for an E-pol or C-pol antenna is not an upgrade, if the station’s previously-licensed antenna was E-pol or C-pol.  If the previously-licensed antenna was horizontally polarized, the additional vertical polarization is an upgrade.  The station should provide a manufacturer’s quote for the baseline H-pol antenna, along with the additional cost for the upgrade. </w:t>
      </w:r>
    </w:p>
    <w:p w14:paraId="077EB559" w14:textId="5AFBB74A" w:rsidR="00A91E21" w:rsidRPr="002A66B2" w:rsidRDefault="00A91E21" w:rsidP="00A91E21">
      <w:pPr>
        <w:pStyle w:val="Heading2"/>
        <w:rPr>
          <w:rFonts w:ascii="Times New Roman" w:hAnsi="Times New Roman"/>
          <w:color w:val="365F91" w:themeColor="accent1" w:themeShade="BF"/>
        </w:rPr>
      </w:pPr>
      <w:bookmarkStart w:id="15" w:name="_Hlk36025784"/>
      <w:r w:rsidRPr="002A66B2">
        <w:rPr>
          <w:rFonts w:ascii="Times New Roman" w:hAnsi="Times New Roman"/>
          <w:color w:val="365F91" w:themeColor="accent1" w:themeShade="BF"/>
        </w:rPr>
        <w:t>Is moving from a side-mounted antenna to a top-mounted antenna considered an upgrade</w:t>
      </w:r>
      <w:bookmarkEnd w:id="15"/>
      <w:r w:rsidRPr="002A66B2">
        <w:rPr>
          <w:rFonts w:ascii="Times New Roman" w:hAnsi="Times New Roman"/>
          <w:color w:val="365F91" w:themeColor="accent1" w:themeShade="BF"/>
        </w:rPr>
        <w:t>?</w:t>
      </w:r>
      <w:r w:rsidR="006E609A" w:rsidRPr="002A66B2">
        <w:rPr>
          <w:rStyle w:val="FootnoteReference"/>
          <w:rFonts w:ascii="Times New Roman" w:hAnsi="Times New Roman"/>
          <w:color w:val="365F91" w:themeColor="accent1" w:themeShade="BF"/>
        </w:rPr>
        <w:footnoteReference w:id="34"/>
      </w:r>
    </w:p>
    <w:p w14:paraId="22FFC9D6" w14:textId="43DA1730" w:rsidR="00A91E21" w:rsidRPr="00C11C45" w:rsidRDefault="008F4AF7" w:rsidP="4C6AD432">
      <w:pPr>
        <w:pStyle w:val="BodyText"/>
        <w:rPr>
          <w:rFonts w:ascii="Times New Roman" w:hAnsi="Times New Roman"/>
          <w:sz w:val="24"/>
        </w:rPr>
      </w:pPr>
      <w:bookmarkStart w:id="16" w:name="_Hlk36025807"/>
      <w:r w:rsidRPr="00C11C45">
        <w:rPr>
          <w:rFonts w:ascii="Times New Roman" w:hAnsi="Times New Roman"/>
          <w:sz w:val="24"/>
        </w:rPr>
        <w:t>Generally, y</w:t>
      </w:r>
      <w:r w:rsidR="00A91E21" w:rsidRPr="00C11C45">
        <w:rPr>
          <w:rFonts w:ascii="Times New Roman" w:hAnsi="Times New Roman"/>
          <w:sz w:val="24"/>
        </w:rPr>
        <w:t xml:space="preserve">es, </w:t>
      </w:r>
      <w:r w:rsidR="00D712E3" w:rsidRPr="00C11C45">
        <w:rPr>
          <w:rFonts w:ascii="Times New Roman" w:hAnsi="Times New Roman"/>
          <w:sz w:val="24"/>
        </w:rPr>
        <w:t xml:space="preserve">Full Power/Class A </w:t>
      </w:r>
      <w:r w:rsidR="00A91E21" w:rsidRPr="00C11C45">
        <w:rPr>
          <w:rFonts w:ascii="Times New Roman" w:hAnsi="Times New Roman"/>
          <w:sz w:val="24"/>
        </w:rPr>
        <w:t xml:space="preserve">stations that currently have their main antenna side-mounted but wish to purchase a top-mounted antenna should indicate they are making an upgrade by checking the upgrade box in the antenna section of the Reimbursement Form.  The difference between the cost of the top-mounted antenna and a comparable side-mounted antenna is the upgrade amount, which is not reimbursable but must be paid for by the </w:t>
      </w:r>
      <w:r w:rsidR="00D712E3" w:rsidRPr="00C11C45">
        <w:rPr>
          <w:rFonts w:ascii="Times New Roman" w:hAnsi="Times New Roman"/>
          <w:sz w:val="24"/>
        </w:rPr>
        <w:t xml:space="preserve">Full Power/Class A </w:t>
      </w:r>
      <w:r w:rsidR="00A91E21" w:rsidRPr="00C11C45">
        <w:rPr>
          <w:rFonts w:ascii="Times New Roman" w:hAnsi="Times New Roman"/>
          <w:sz w:val="24"/>
        </w:rPr>
        <w:t>station.  The</w:t>
      </w:r>
      <w:r w:rsidR="00D712E3" w:rsidRPr="00C11C45">
        <w:rPr>
          <w:rFonts w:ascii="Times New Roman" w:hAnsi="Times New Roman"/>
          <w:sz w:val="24"/>
        </w:rPr>
        <w:t xml:space="preserve"> Full Power/Class A</w:t>
      </w:r>
      <w:r w:rsidR="00A91E21" w:rsidRPr="00C11C45">
        <w:rPr>
          <w:rFonts w:ascii="Times New Roman" w:hAnsi="Times New Roman"/>
          <w:sz w:val="24"/>
        </w:rPr>
        <w:t xml:space="preserve"> station must provide a price quote from the antenna vendor that shows what a comparable side-mounted antenna would cost </w:t>
      </w:r>
      <w:r w:rsidR="00A245CF" w:rsidRPr="00C11C45">
        <w:rPr>
          <w:rFonts w:ascii="Times New Roman" w:hAnsi="Times New Roman"/>
          <w:sz w:val="24"/>
        </w:rPr>
        <w:t>to</w:t>
      </w:r>
      <w:r w:rsidR="00A91E21" w:rsidRPr="00C11C45">
        <w:rPr>
          <w:rFonts w:ascii="Times New Roman" w:hAnsi="Times New Roman"/>
          <w:sz w:val="24"/>
        </w:rPr>
        <w:t xml:space="preserve"> calculate the upgrade amount.  </w:t>
      </w:r>
    </w:p>
    <w:p w14:paraId="4ED7BED1" w14:textId="77777777" w:rsidR="005357C8" w:rsidRPr="005357C8" w:rsidRDefault="00A91E21" w:rsidP="005357C8">
      <w:pPr>
        <w:pStyle w:val="BodyText"/>
        <w:rPr>
          <w:rFonts w:ascii="Times New Roman" w:hAnsi="Times New Roman"/>
          <w:sz w:val="24"/>
        </w:rPr>
      </w:pPr>
      <w:r w:rsidRPr="005357C8">
        <w:rPr>
          <w:rFonts w:ascii="Times New Roman" w:hAnsi="Times New Roman"/>
          <w:sz w:val="24"/>
        </w:rPr>
        <w:t>If</w:t>
      </w:r>
      <w:r w:rsidR="008F4AF7" w:rsidRPr="005357C8">
        <w:rPr>
          <w:rFonts w:ascii="Times New Roman" w:hAnsi="Times New Roman"/>
          <w:sz w:val="24"/>
        </w:rPr>
        <w:t>, however,</w:t>
      </w:r>
      <w:r w:rsidRPr="005357C8">
        <w:rPr>
          <w:rFonts w:ascii="Times New Roman" w:hAnsi="Times New Roman"/>
          <w:sz w:val="24"/>
        </w:rPr>
        <w:t xml:space="preserve"> a </w:t>
      </w:r>
      <w:r w:rsidR="00D712E3" w:rsidRPr="005357C8">
        <w:rPr>
          <w:rFonts w:ascii="Times New Roman" w:hAnsi="Times New Roman"/>
          <w:sz w:val="24"/>
        </w:rPr>
        <w:t xml:space="preserve">Full Power/Class A </w:t>
      </w:r>
      <w:r w:rsidRPr="005357C8">
        <w:rPr>
          <w:rFonts w:ascii="Times New Roman" w:hAnsi="Times New Roman"/>
          <w:sz w:val="24"/>
        </w:rPr>
        <w:t xml:space="preserve">station can demonstrate the total cost of purchasing and installing a top-mounted antenna is lower than purchasing and installing a side-mount antenna, the lower-priced option can be reimbursed.  In this situation, the Fund Administrator may request additional documentation to support approving reimbursement for the full cost of a top-mounted antenna.  </w:t>
      </w:r>
      <w:bookmarkStart w:id="17" w:name="_Hlk36025963"/>
      <w:bookmarkEnd w:id="16"/>
    </w:p>
    <w:p w14:paraId="6B433BD2" w14:textId="7298112C" w:rsidR="00672392" w:rsidRPr="002A66B2" w:rsidRDefault="008B6593" w:rsidP="00B734F2">
      <w:pPr>
        <w:pStyle w:val="Heading2"/>
        <w:rPr>
          <w:rFonts w:ascii="Times New Roman" w:hAnsi="Times New Roman"/>
          <w:color w:val="365F91" w:themeColor="accent1" w:themeShade="BF"/>
        </w:rPr>
      </w:pPr>
      <w:r w:rsidRPr="002A66B2">
        <w:rPr>
          <w:rFonts w:ascii="Times New Roman" w:hAnsi="Times New Roman"/>
          <w:color w:val="365F91" w:themeColor="accent1" w:themeShade="BF"/>
        </w:rPr>
        <w:t xml:space="preserve">Can </w:t>
      </w:r>
      <w:r w:rsidR="000B4201" w:rsidRPr="00D30C60">
        <w:rPr>
          <w:rFonts w:ascii="Times New Roman" w:hAnsi="Times New Roman"/>
          <w:color w:val="365F91" w:themeColor="accent1" w:themeShade="BF"/>
        </w:rPr>
        <w:t>Full Power/Class A</w:t>
      </w:r>
      <w:r w:rsidR="000B4201" w:rsidRPr="002A66B2">
        <w:rPr>
          <w:rFonts w:ascii="Times New Roman" w:hAnsi="Times New Roman"/>
          <w:color w:val="365F91" w:themeColor="accent1" w:themeShade="BF"/>
          <w:sz w:val="22"/>
          <w:szCs w:val="22"/>
        </w:rPr>
        <w:t xml:space="preserve"> </w:t>
      </w:r>
      <w:r w:rsidRPr="002A66B2">
        <w:rPr>
          <w:rFonts w:ascii="Times New Roman" w:hAnsi="Times New Roman"/>
          <w:color w:val="365F91" w:themeColor="accent1" w:themeShade="BF"/>
        </w:rPr>
        <w:t>stations and MVPDs include contingency amounts to their estimates</w:t>
      </w:r>
      <w:bookmarkEnd w:id="17"/>
      <w:r w:rsidRPr="002A66B2">
        <w:rPr>
          <w:rFonts w:ascii="Times New Roman" w:hAnsi="Times New Roman"/>
          <w:color w:val="365F91" w:themeColor="accent1" w:themeShade="BF"/>
        </w:rPr>
        <w:t>?</w:t>
      </w:r>
      <w:r w:rsidR="006E609A" w:rsidRPr="002A66B2">
        <w:rPr>
          <w:rStyle w:val="FootnoteReference"/>
          <w:rFonts w:ascii="Times New Roman" w:hAnsi="Times New Roman"/>
          <w:color w:val="365F91" w:themeColor="accent1" w:themeShade="BF"/>
        </w:rPr>
        <w:footnoteReference w:id="35"/>
      </w:r>
    </w:p>
    <w:p w14:paraId="0D5AD703" w14:textId="20B4C96F" w:rsidR="00BF754D" w:rsidRDefault="008B6593" w:rsidP="00BF754D">
      <w:pPr>
        <w:rPr>
          <w:rFonts w:ascii="Times New Roman" w:hAnsi="Times New Roman"/>
          <w:b/>
          <w:bCs/>
          <w:sz w:val="24"/>
          <w:szCs w:val="24"/>
        </w:rPr>
      </w:pPr>
      <w:bookmarkStart w:id="18" w:name="_Hlk36025989"/>
      <w:r w:rsidRPr="005038A5">
        <w:rPr>
          <w:rFonts w:ascii="Times New Roman" w:hAnsi="Times New Roman"/>
          <w:sz w:val="24"/>
          <w:szCs w:val="24"/>
        </w:rPr>
        <w:t>No, contingency amounts will not be accepted as part of a</w:t>
      </w:r>
      <w:r w:rsidR="000B4201" w:rsidRPr="005038A5">
        <w:rPr>
          <w:rFonts w:ascii="Times New Roman" w:hAnsi="Times New Roman"/>
          <w:sz w:val="24"/>
          <w:szCs w:val="24"/>
        </w:rPr>
        <w:t xml:space="preserve"> Full Power/Class A</w:t>
      </w:r>
      <w:r w:rsidRPr="005038A5">
        <w:rPr>
          <w:rFonts w:ascii="Times New Roman" w:hAnsi="Times New Roman"/>
          <w:sz w:val="24"/>
          <w:szCs w:val="24"/>
        </w:rPr>
        <w:t xml:space="preserve"> station or MVPD’s cost estimate submission.  Entities can revise their cost estimates if they learn </w:t>
      </w:r>
      <w:r w:rsidR="003A68C6" w:rsidRPr="005038A5">
        <w:rPr>
          <w:rFonts w:ascii="Times New Roman" w:hAnsi="Times New Roman"/>
          <w:sz w:val="24"/>
          <w:szCs w:val="24"/>
        </w:rPr>
        <w:t>of additional expenses</w:t>
      </w:r>
      <w:r w:rsidR="00B734F2" w:rsidRPr="005038A5">
        <w:rPr>
          <w:rFonts w:ascii="Times New Roman" w:hAnsi="Times New Roman"/>
          <w:sz w:val="24"/>
          <w:szCs w:val="24"/>
        </w:rPr>
        <w:t xml:space="preserve"> or higher costs than previously</w:t>
      </w:r>
      <w:r w:rsidR="003A68C6" w:rsidRPr="005038A5">
        <w:rPr>
          <w:rFonts w:ascii="Times New Roman" w:hAnsi="Times New Roman"/>
          <w:sz w:val="24"/>
          <w:szCs w:val="24"/>
        </w:rPr>
        <w:t xml:space="preserve"> submitted.</w:t>
      </w:r>
      <w:r w:rsidR="00BF754D" w:rsidRPr="4C6AD432">
        <w:rPr>
          <w:rFonts w:ascii="Times New Roman" w:hAnsi="Times New Roman"/>
          <w:b/>
          <w:bCs/>
          <w:sz w:val="24"/>
          <w:szCs w:val="24"/>
        </w:rPr>
        <w:t xml:space="preserve"> </w:t>
      </w:r>
    </w:p>
    <w:p w14:paraId="6B59AE7E" w14:textId="5F30BF0F" w:rsidR="00BF754D" w:rsidRPr="002A66B2" w:rsidRDefault="00BF754D" w:rsidP="001006C1">
      <w:pPr>
        <w:pStyle w:val="Heading2"/>
        <w:rPr>
          <w:rFonts w:ascii="Times New Roman" w:hAnsi="Times New Roman"/>
          <w:color w:val="365F91" w:themeColor="accent1" w:themeShade="BF"/>
          <w:sz w:val="22"/>
          <w:szCs w:val="22"/>
        </w:rPr>
      </w:pPr>
      <w:bookmarkStart w:id="19" w:name="_Hlk36026031"/>
      <w:bookmarkEnd w:id="18"/>
      <w:r w:rsidRPr="005F7CFF">
        <w:rPr>
          <w:rFonts w:ascii="Times New Roman" w:hAnsi="Times New Roman"/>
          <w:color w:val="365F91" w:themeColor="accent1" w:themeShade="BF"/>
        </w:rPr>
        <w:t xml:space="preserve">Can a </w:t>
      </w:r>
      <w:r w:rsidR="000B4201" w:rsidRPr="005F7CFF">
        <w:rPr>
          <w:rFonts w:ascii="Times New Roman" w:hAnsi="Times New Roman"/>
          <w:color w:val="365F91" w:themeColor="accent1" w:themeShade="BF"/>
        </w:rPr>
        <w:t xml:space="preserve">Full Power/Class A </w:t>
      </w:r>
      <w:r w:rsidRPr="005F7CFF">
        <w:rPr>
          <w:rFonts w:ascii="Times New Roman" w:hAnsi="Times New Roman"/>
          <w:color w:val="365F91" w:themeColor="accent1" w:themeShade="BF"/>
        </w:rPr>
        <w:t>station be reimbursed for expenses incurred to multicast two signals</w:t>
      </w:r>
      <w:r w:rsidRPr="0DE414C5">
        <w:rPr>
          <w:rFonts w:ascii="Times New Roman" w:hAnsi="Times New Roman"/>
          <w:color w:val="365F91" w:themeColor="accent1" w:themeShade="BF"/>
        </w:rPr>
        <w:t xml:space="preserve"> on its pre- and post-auction channels at the same time during the equipment testing period</w:t>
      </w:r>
      <w:bookmarkStart w:id="20" w:name="_Hlk520129475"/>
      <w:bookmarkEnd w:id="19"/>
      <w:r w:rsidRPr="002A66B2">
        <w:rPr>
          <w:rFonts w:ascii="Times New Roman" w:hAnsi="Times New Roman"/>
          <w:color w:val="365F91" w:themeColor="accent1" w:themeShade="BF"/>
          <w:sz w:val="22"/>
          <w:szCs w:val="22"/>
        </w:rPr>
        <w:t>?</w:t>
      </w:r>
      <w:bookmarkEnd w:id="20"/>
      <w:r w:rsidR="001C5851" w:rsidRPr="002A66B2">
        <w:rPr>
          <w:rStyle w:val="FootnoteReference"/>
          <w:rFonts w:ascii="Times New Roman" w:hAnsi="Times New Roman"/>
          <w:color w:val="365F91" w:themeColor="accent1" w:themeShade="BF"/>
          <w:sz w:val="22"/>
          <w:szCs w:val="22"/>
        </w:rPr>
        <w:footnoteReference w:id="36"/>
      </w:r>
    </w:p>
    <w:p w14:paraId="6A87F954" w14:textId="225B7D51" w:rsidR="00BF754D" w:rsidRPr="005038A5" w:rsidRDefault="00BF754D" w:rsidP="493D9125">
      <w:pPr>
        <w:spacing w:after="0" w:line="240" w:lineRule="auto"/>
        <w:rPr>
          <w:rFonts w:ascii="Times New Roman" w:hAnsi="Times New Roman"/>
          <w:sz w:val="24"/>
          <w:szCs w:val="24"/>
        </w:rPr>
      </w:pPr>
      <w:bookmarkStart w:id="21" w:name="_Hlk36026051"/>
      <w:r w:rsidRPr="005038A5">
        <w:rPr>
          <w:rFonts w:ascii="Times New Roman" w:hAnsi="Times New Roman"/>
          <w:sz w:val="24"/>
          <w:szCs w:val="24"/>
        </w:rPr>
        <w:t>No, the testing period is intended to allow stations to test newly constructed facilities in advance of cutting over to post-auction channels, not to simultaneously broadcast on pre- and post-auction channels for any extended period.  Unlike in the DTV transition, stations changing channels in the post-auction transition will not be operating simultaneously on two channels for an extended period.  Therefore, expenses for equipment or services needed to simulcast during the testing period are not considered reimbursable.   </w:t>
      </w:r>
    </w:p>
    <w:p w14:paraId="0B6F84A0" w14:textId="45904123" w:rsidR="00BF754D" w:rsidRPr="002A66B2" w:rsidRDefault="000B4201" w:rsidP="001006C1">
      <w:pPr>
        <w:pStyle w:val="Heading2"/>
        <w:rPr>
          <w:rFonts w:ascii="Times New Roman" w:hAnsi="Times New Roman"/>
          <w:color w:val="365F91" w:themeColor="accent1" w:themeShade="BF"/>
        </w:rPr>
      </w:pPr>
      <w:bookmarkStart w:id="22" w:name="_Hlk36026121"/>
      <w:bookmarkEnd w:id="21"/>
      <w:r w:rsidRPr="002A66B2">
        <w:rPr>
          <w:rFonts w:ascii="Times New Roman" w:hAnsi="Times New Roman"/>
          <w:color w:val="365F91" w:themeColor="accent1" w:themeShade="BF"/>
        </w:rPr>
        <w:lastRenderedPageBreak/>
        <w:t>Are</w:t>
      </w:r>
      <w:r w:rsidR="00BF754D" w:rsidRPr="002A66B2">
        <w:rPr>
          <w:rFonts w:ascii="Times New Roman" w:hAnsi="Times New Roman"/>
          <w:color w:val="365F91" w:themeColor="accent1" w:themeShade="BF"/>
        </w:rPr>
        <w:t xml:space="preserve"> a microwave link or studio transmitter link (STL) reimbursable expenses</w:t>
      </w:r>
      <w:bookmarkEnd w:id="22"/>
      <w:r w:rsidR="00BF754D" w:rsidRPr="002A66B2">
        <w:rPr>
          <w:rFonts w:ascii="Times New Roman" w:hAnsi="Times New Roman"/>
          <w:color w:val="365F91" w:themeColor="accent1" w:themeShade="BF"/>
        </w:rPr>
        <w:t>?</w:t>
      </w:r>
      <w:r w:rsidR="001C5851" w:rsidRPr="002A66B2">
        <w:rPr>
          <w:rStyle w:val="FootnoteReference"/>
          <w:rFonts w:ascii="Times New Roman" w:hAnsi="Times New Roman"/>
          <w:color w:val="365F91" w:themeColor="accent1" w:themeShade="BF"/>
        </w:rPr>
        <w:footnoteReference w:id="37"/>
      </w:r>
      <w:r w:rsidR="00BF754D" w:rsidRPr="002A66B2">
        <w:rPr>
          <w:rFonts w:ascii="Times New Roman" w:hAnsi="Times New Roman"/>
          <w:color w:val="365F91" w:themeColor="accent1" w:themeShade="BF"/>
        </w:rPr>
        <w:t xml:space="preserve"> </w:t>
      </w:r>
    </w:p>
    <w:p w14:paraId="36FBC207" w14:textId="2003DFF2" w:rsidR="00BF754D" w:rsidRPr="005038A5" w:rsidRDefault="00BF754D" w:rsidP="493D9125">
      <w:pPr>
        <w:spacing w:after="0" w:line="240" w:lineRule="auto"/>
        <w:rPr>
          <w:rFonts w:ascii="Times New Roman" w:hAnsi="Times New Roman"/>
          <w:sz w:val="24"/>
          <w:szCs w:val="24"/>
        </w:rPr>
      </w:pPr>
      <w:bookmarkStart w:id="23" w:name="_Hlk36026133"/>
      <w:r w:rsidRPr="005038A5">
        <w:rPr>
          <w:rFonts w:ascii="Times New Roman" w:hAnsi="Times New Roman"/>
          <w:sz w:val="24"/>
          <w:szCs w:val="24"/>
        </w:rPr>
        <w:t xml:space="preserve">Costs incurred to replace microwave links or STLs are generally not reimbursable because these expenses are not the result of a </w:t>
      </w:r>
      <w:r w:rsidR="00D712E3" w:rsidRPr="005038A5">
        <w:rPr>
          <w:rFonts w:ascii="Times New Roman" w:hAnsi="Times New Roman"/>
          <w:sz w:val="24"/>
          <w:szCs w:val="24"/>
        </w:rPr>
        <w:t xml:space="preserve">Full Power/Class A </w:t>
      </w:r>
      <w:r w:rsidRPr="005038A5">
        <w:rPr>
          <w:rFonts w:ascii="Times New Roman" w:hAnsi="Times New Roman"/>
          <w:sz w:val="24"/>
          <w:szCs w:val="24"/>
        </w:rPr>
        <w:t>station’s reassignment to a new, post-auction channel.  Instead, both stations that are repacked and stations remaining on their pre-auction channel, may need to replace STLs and wireless microphones because they operate on part of the 600 MHz band that is no longer available to television broadcasters.  In addition, a second microwave path to simulcast on the pre- and post-auction channel would not be reimbursable (see above).</w:t>
      </w:r>
      <w:r w:rsidR="00D712E3" w:rsidRPr="005038A5">
        <w:rPr>
          <w:rFonts w:ascii="Times New Roman" w:hAnsi="Times New Roman"/>
          <w:sz w:val="24"/>
          <w:szCs w:val="24"/>
        </w:rPr>
        <w:t xml:space="preserve"> </w:t>
      </w:r>
      <w:r w:rsidR="008C70F1" w:rsidRPr="005038A5">
        <w:rPr>
          <w:rFonts w:ascii="Times New Roman" w:hAnsi="Times New Roman"/>
          <w:sz w:val="24"/>
          <w:szCs w:val="24"/>
        </w:rPr>
        <w:t xml:space="preserve"> </w:t>
      </w:r>
      <w:r w:rsidRPr="005038A5">
        <w:rPr>
          <w:rFonts w:ascii="Times New Roman" w:hAnsi="Times New Roman"/>
          <w:sz w:val="24"/>
          <w:szCs w:val="24"/>
        </w:rPr>
        <w:t xml:space="preserve">Requests for reimbursement of a microwave link or STL needed to operate </w:t>
      </w:r>
      <w:r w:rsidR="00D712E3" w:rsidRPr="005038A5">
        <w:rPr>
          <w:rFonts w:ascii="Times New Roman" w:hAnsi="Times New Roman"/>
          <w:sz w:val="24"/>
          <w:szCs w:val="24"/>
        </w:rPr>
        <w:t xml:space="preserve">Full Power/Class A </w:t>
      </w:r>
      <w:r w:rsidRPr="005038A5">
        <w:rPr>
          <w:rFonts w:ascii="Times New Roman" w:hAnsi="Times New Roman"/>
          <w:sz w:val="24"/>
          <w:szCs w:val="24"/>
        </w:rPr>
        <w:t>interim facilities will be reviewed for reasonableness on a case-by-case basis.</w:t>
      </w:r>
    </w:p>
    <w:p w14:paraId="34E0346A" w14:textId="6B7B4E51" w:rsidR="00BF754D" w:rsidRPr="002A66B2" w:rsidRDefault="00BF754D" w:rsidP="001006C1">
      <w:pPr>
        <w:pStyle w:val="Heading2"/>
        <w:rPr>
          <w:rFonts w:ascii="Times New Roman" w:hAnsi="Times New Roman"/>
          <w:color w:val="365F91" w:themeColor="accent1" w:themeShade="BF"/>
        </w:rPr>
      </w:pPr>
      <w:bookmarkStart w:id="24" w:name="_Hlk36026190"/>
      <w:bookmarkStart w:id="25" w:name="_Hlk518997617"/>
      <w:bookmarkEnd w:id="23"/>
      <w:r w:rsidRPr="002A66B2">
        <w:rPr>
          <w:rFonts w:ascii="Times New Roman" w:hAnsi="Times New Roman"/>
          <w:color w:val="365F91" w:themeColor="accent1" w:themeShade="BF"/>
        </w:rPr>
        <w:t>Are expenses related to financing a line of credit or bridge loan reimbursable</w:t>
      </w:r>
      <w:bookmarkEnd w:id="24"/>
      <w:r w:rsidRPr="002A66B2">
        <w:rPr>
          <w:rFonts w:ascii="Times New Roman" w:hAnsi="Times New Roman"/>
          <w:color w:val="365F91" w:themeColor="accent1" w:themeShade="BF"/>
        </w:rPr>
        <w:t>?</w:t>
      </w:r>
      <w:r w:rsidR="001C5851" w:rsidRPr="002A66B2">
        <w:rPr>
          <w:rStyle w:val="FootnoteReference"/>
          <w:rFonts w:ascii="Times New Roman" w:hAnsi="Times New Roman"/>
          <w:color w:val="365F91" w:themeColor="accent1" w:themeShade="BF"/>
        </w:rPr>
        <w:footnoteReference w:id="38"/>
      </w:r>
    </w:p>
    <w:p w14:paraId="18478500" w14:textId="11C25778" w:rsidR="00BF754D" w:rsidRDefault="00BF754D" w:rsidP="493D9125">
      <w:pPr>
        <w:spacing w:after="0" w:line="240" w:lineRule="auto"/>
        <w:rPr>
          <w:rFonts w:ascii="Times New Roman" w:hAnsi="Times New Roman"/>
          <w:sz w:val="24"/>
          <w:szCs w:val="24"/>
        </w:rPr>
      </w:pPr>
      <w:bookmarkStart w:id="26" w:name="_Hlk36026218"/>
      <w:r w:rsidRPr="005038A5">
        <w:rPr>
          <w:rFonts w:ascii="Times New Roman" w:hAnsi="Times New Roman"/>
          <w:sz w:val="24"/>
          <w:szCs w:val="24"/>
        </w:rPr>
        <w:t xml:space="preserve">If a </w:t>
      </w:r>
      <w:r w:rsidR="00D712E3" w:rsidRPr="005038A5">
        <w:rPr>
          <w:rFonts w:ascii="Times New Roman" w:hAnsi="Times New Roman"/>
          <w:sz w:val="24"/>
          <w:szCs w:val="24"/>
        </w:rPr>
        <w:t xml:space="preserve">Full Power/Class A </w:t>
      </w:r>
      <w:r w:rsidRPr="005038A5">
        <w:rPr>
          <w:rFonts w:ascii="Times New Roman" w:hAnsi="Times New Roman"/>
          <w:sz w:val="24"/>
          <w:szCs w:val="24"/>
        </w:rPr>
        <w:t xml:space="preserve">station </w:t>
      </w:r>
      <w:r w:rsidR="0054288B">
        <w:rPr>
          <w:rFonts w:ascii="Times New Roman" w:hAnsi="Times New Roman"/>
          <w:sz w:val="24"/>
          <w:szCs w:val="24"/>
        </w:rPr>
        <w:t>drew</w:t>
      </w:r>
      <w:r w:rsidRPr="005038A5">
        <w:rPr>
          <w:rFonts w:ascii="Times New Roman" w:hAnsi="Times New Roman"/>
          <w:sz w:val="24"/>
          <w:szCs w:val="24"/>
        </w:rPr>
        <w:t xml:space="preserve"> down the full amount of its allocation</w:t>
      </w:r>
      <w:r w:rsidR="00D53FAD">
        <w:rPr>
          <w:rFonts w:ascii="Times New Roman" w:hAnsi="Times New Roman"/>
          <w:sz w:val="24"/>
          <w:szCs w:val="24"/>
        </w:rPr>
        <w:t>,</w:t>
      </w:r>
      <w:r w:rsidRPr="005038A5">
        <w:rPr>
          <w:rFonts w:ascii="Times New Roman" w:hAnsi="Times New Roman"/>
          <w:sz w:val="24"/>
          <w:szCs w:val="24"/>
        </w:rPr>
        <w:t xml:space="preserve"> and require</w:t>
      </w:r>
      <w:r w:rsidR="0054288B">
        <w:rPr>
          <w:rFonts w:ascii="Times New Roman" w:hAnsi="Times New Roman"/>
          <w:sz w:val="24"/>
          <w:szCs w:val="24"/>
        </w:rPr>
        <w:t>d</w:t>
      </w:r>
      <w:r w:rsidRPr="005038A5">
        <w:rPr>
          <w:rFonts w:ascii="Times New Roman" w:hAnsi="Times New Roman"/>
          <w:sz w:val="24"/>
          <w:szCs w:val="24"/>
        </w:rPr>
        <w:t xml:space="preserve"> additional funding </w:t>
      </w:r>
      <w:r w:rsidR="0054288B">
        <w:rPr>
          <w:rFonts w:ascii="Times New Roman" w:hAnsi="Times New Roman"/>
          <w:sz w:val="24"/>
          <w:szCs w:val="24"/>
        </w:rPr>
        <w:t>prior to the February 24, 2022 allocation adjustment to 100% of verified estimates,</w:t>
      </w:r>
      <w:r w:rsidR="0054288B" w:rsidRPr="005038A5">
        <w:rPr>
          <w:rFonts w:ascii="Times New Roman" w:hAnsi="Times New Roman"/>
          <w:sz w:val="24"/>
          <w:szCs w:val="24"/>
        </w:rPr>
        <w:t xml:space="preserve"> </w:t>
      </w:r>
      <w:r w:rsidRPr="005038A5">
        <w:rPr>
          <w:rFonts w:ascii="Times New Roman" w:hAnsi="Times New Roman"/>
          <w:sz w:val="24"/>
          <w:szCs w:val="24"/>
        </w:rPr>
        <w:t xml:space="preserve">the costs associated with opening a line of credit or taking a loan may be reimbursable.  We do not expect many stations will require financing, given the Commission </w:t>
      </w:r>
      <w:r w:rsidR="0054288B">
        <w:rPr>
          <w:rFonts w:ascii="Times New Roman" w:hAnsi="Times New Roman"/>
          <w:sz w:val="24"/>
          <w:szCs w:val="24"/>
        </w:rPr>
        <w:t>previously</w:t>
      </w:r>
      <w:r w:rsidR="0054288B" w:rsidRPr="005038A5">
        <w:rPr>
          <w:rFonts w:ascii="Times New Roman" w:hAnsi="Times New Roman"/>
          <w:sz w:val="24"/>
          <w:szCs w:val="24"/>
        </w:rPr>
        <w:t xml:space="preserve"> </w:t>
      </w:r>
      <w:r w:rsidRPr="005038A5">
        <w:rPr>
          <w:rFonts w:ascii="Times New Roman" w:hAnsi="Times New Roman"/>
          <w:sz w:val="24"/>
          <w:szCs w:val="24"/>
        </w:rPr>
        <w:t xml:space="preserve">allocated 92.5% of each </w:t>
      </w:r>
      <w:r w:rsidR="008C70F1" w:rsidRPr="005038A5">
        <w:rPr>
          <w:rFonts w:ascii="Times New Roman" w:hAnsi="Times New Roman"/>
          <w:sz w:val="24"/>
          <w:szCs w:val="24"/>
        </w:rPr>
        <w:t>entity</w:t>
      </w:r>
      <w:r w:rsidRPr="005038A5">
        <w:rPr>
          <w:rFonts w:ascii="Times New Roman" w:hAnsi="Times New Roman"/>
          <w:sz w:val="24"/>
          <w:szCs w:val="24"/>
        </w:rPr>
        <w:t xml:space="preserve">’s </w:t>
      </w:r>
      <w:r w:rsidR="008C70F1" w:rsidRPr="005038A5">
        <w:rPr>
          <w:rFonts w:ascii="Times New Roman" w:hAnsi="Times New Roman"/>
          <w:sz w:val="24"/>
          <w:szCs w:val="24"/>
        </w:rPr>
        <w:t xml:space="preserve">verified </w:t>
      </w:r>
      <w:r w:rsidRPr="005038A5">
        <w:rPr>
          <w:rFonts w:ascii="Times New Roman" w:hAnsi="Times New Roman"/>
          <w:sz w:val="24"/>
          <w:szCs w:val="24"/>
        </w:rPr>
        <w:t>estimated costs, and Congress has made available $</w:t>
      </w:r>
      <w:r w:rsidR="008C70F1" w:rsidRPr="005038A5">
        <w:rPr>
          <w:rFonts w:ascii="Times New Roman" w:hAnsi="Times New Roman"/>
          <w:sz w:val="24"/>
          <w:szCs w:val="24"/>
        </w:rPr>
        <w:t>2.</w:t>
      </w:r>
      <w:r w:rsidRPr="005038A5">
        <w:rPr>
          <w:rFonts w:ascii="Times New Roman" w:hAnsi="Times New Roman"/>
          <w:sz w:val="24"/>
          <w:szCs w:val="24"/>
        </w:rPr>
        <w:t xml:space="preserve">75 </w:t>
      </w:r>
      <w:r w:rsidR="008C70F1" w:rsidRPr="005038A5">
        <w:rPr>
          <w:rFonts w:ascii="Times New Roman" w:hAnsi="Times New Roman"/>
          <w:sz w:val="24"/>
          <w:szCs w:val="24"/>
        </w:rPr>
        <w:t>b</w:t>
      </w:r>
      <w:r w:rsidRPr="005038A5">
        <w:rPr>
          <w:rFonts w:ascii="Times New Roman" w:hAnsi="Times New Roman"/>
          <w:sz w:val="24"/>
          <w:szCs w:val="24"/>
        </w:rPr>
        <w:t xml:space="preserve">illion in funding.  Origination fees incurred prior to April 16, 2018 (the date of the second allocation) associated with financing vehicles directly related to the program will be examined on a case-by-case basis. </w:t>
      </w:r>
      <w:r w:rsidR="008C70F1" w:rsidRPr="005038A5">
        <w:rPr>
          <w:rFonts w:ascii="Times New Roman" w:hAnsi="Times New Roman"/>
          <w:sz w:val="24"/>
          <w:szCs w:val="24"/>
        </w:rPr>
        <w:t xml:space="preserve"> </w:t>
      </w:r>
      <w:r w:rsidRPr="005038A5">
        <w:rPr>
          <w:rFonts w:ascii="Times New Roman" w:hAnsi="Times New Roman"/>
          <w:sz w:val="24"/>
          <w:szCs w:val="24"/>
        </w:rPr>
        <w:t>All other charges, including but not limited to</w:t>
      </w:r>
      <w:r w:rsidR="000B4201" w:rsidRPr="005038A5">
        <w:rPr>
          <w:rFonts w:ascii="Times New Roman" w:hAnsi="Times New Roman"/>
          <w:sz w:val="24"/>
          <w:szCs w:val="24"/>
        </w:rPr>
        <w:t>,</w:t>
      </w:r>
      <w:r w:rsidRPr="005038A5">
        <w:rPr>
          <w:rFonts w:ascii="Times New Roman" w:hAnsi="Times New Roman"/>
          <w:sz w:val="24"/>
          <w:szCs w:val="24"/>
        </w:rPr>
        <w:t xml:space="preserve"> ongoing commitment fees and accrued interest, carry a rebuttable presumption of being unreasonable and accordingly, will not be reimbursed from the TV Broadcaster Relocation Fund.  </w:t>
      </w:r>
    </w:p>
    <w:p w14:paraId="4BED0E39" w14:textId="5313F7CE" w:rsidR="0098335D" w:rsidRDefault="0098335D" w:rsidP="493D9125">
      <w:pPr>
        <w:spacing w:after="0" w:line="240" w:lineRule="auto"/>
        <w:rPr>
          <w:rFonts w:ascii="Times New Roman" w:hAnsi="Times New Roman"/>
          <w:sz w:val="24"/>
          <w:szCs w:val="24"/>
        </w:rPr>
      </w:pPr>
    </w:p>
    <w:p w14:paraId="3E5CC224" w14:textId="70F177FC" w:rsidR="0098335D" w:rsidRPr="0098335D" w:rsidRDefault="0098335D" w:rsidP="0098335D">
      <w:pPr>
        <w:spacing w:after="0" w:line="240" w:lineRule="auto"/>
        <w:rPr>
          <w:rFonts w:ascii="Times New Roman" w:hAnsi="Times New Roman"/>
          <w:b/>
          <w:bCs/>
          <w:color w:val="365F91" w:themeColor="accent1" w:themeShade="BF"/>
          <w:sz w:val="24"/>
          <w:szCs w:val="24"/>
        </w:rPr>
      </w:pPr>
      <w:r w:rsidRPr="0098335D">
        <w:rPr>
          <w:rFonts w:ascii="Times New Roman" w:hAnsi="Times New Roman"/>
          <w:b/>
          <w:bCs/>
          <w:i/>
          <w:iCs/>
          <w:color w:val="365F91" w:themeColor="accent1" w:themeShade="BF"/>
          <w:sz w:val="24"/>
          <w:szCs w:val="24"/>
        </w:rPr>
        <w:t>How should reimbursement claims be submitted for costs associated with FM station(s) impacted by my transition project?</w:t>
      </w:r>
      <w:r>
        <w:rPr>
          <w:rStyle w:val="FootnoteReference"/>
          <w:rFonts w:ascii="Times New Roman" w:hAnsi="Times New Roman"/>
          <w:b/>
          <w:bCs/>
          <w:i/>
          <w:iCs/>
          <w:color w:val="365F91" w:themeColor="accent1" w:themeShade="BF"/>
          <w:sz w:val="24"/>
          <w:szCs w:val="24"/>
        </w:rPr>
        <w:footnoteReference w:id="39"/>
      </w:r>
    </w:p>
    <w:p w14:paraId="0790C416" w14:textId="77777777" w:rsidR="0098335D" w:rsidRPr="00F17AFA" w:rsidRDefault="0098335D" w:rsidP="0098335D">
      <w:pPr>
        <w:spacing w:before="240" w:after="0" w:line="240" w:lineRule="auto"/>
        <w:rPr>
          <w:rFonts w:ascii="Times New Roman" w:eastAsia="Times New Roman" w:hAnsi="Times New Roman"/>
          <w:b/>
          <w:i/>
          <w:color w:val="365F91" w:themeColor="accent1" w:themeShade="BF"/>
          <w:sz w:val="24"/>
          <w:szCs w:val="24"/>
        </w:rPr>
      </w:pPr>
      <w:r w:rsidRPr="00D652BB">
        <w:rPr>
          <w:rFonts w:ascii="Times New Roman" w:hAnsi="Times New Roman"/>
          <w:sz w:val="24"/>
          <w:szCs w:val="24"/>
        </w:rPr>
        <w:t>The Reimbursement Expansion Act provided additional funding for the TV Broadcaster Relocation Fund and directed the FCC to reimburse costs reasonably incurred by FM stations for facilities necessary to reasonably minimize disruption of service as a result of the reorganization of broadcast television spectrum.</w:t>
      </w:r>
      <w:r>
        <w:rPr>
          <w:rFonts w:ascii="Calibri" w:hAnsi="Calibri" w:cs="Calibri"/>
        </w:rPr>
        <w:t xml:space="preserve">  </w:t>
      </w:r>
      <w:r w:rsidRPr="00F17AFA">
        <w:rPr>
          <w:rFonts w:ascii="Times New Roman" w:hAnsi="Times New Roman"/>
          <w:bCs/>
          <w:sz w:val="24"/>
          <w:szCs w:val="24"/>
        </w:rPr>
        <w:t>FM stations</w:t>
      </w:r>
      <w:r w:rsidRPr="00F17AFA">
        <w:rPr>
          <w:rFonts w:ascii="Times New Roman" w:hAnsi="Times New Roman"/>
          <w:sz w:val="24"/>
          <w:szCs w:val="24"/>
        </w:rPr>
        <w:t xml:space="preserve"> are eligible for reimbursement if they meet the following criteria:</w:t>
      </w:r>
    </w:p>
    <w:p w14:paraId="57BF2DC6" w14:textId="77777777" w:rsidR="0098335D" w:rsidRPr="00F17AFA" w:rsidRDefault="0098335D" w:rsidP="0098335D">
      <w:pPr>
        <w:pStyle w:val="ListParagraph"/>
        <w:numPr>
          <w:ilvl w:val="0"/>
          <w:numId w:val="12"/>
        </w:numPr>
        <w:spacing w:after="240"/>
        <w:rPr>
          <w:rFonts w:ascii="Times New Roman" w:hAnsi="Times New Roman"/>
          <w:sz w:val="24"/>
          <w:szCs w:val="24"/>
        </w:rPr>
      </w:pPr>
      <w:r w:rsidRPr="00F17AFA">
        <w:rPr>
          <w:rFonts w:ascii="Times New Roman" w:hAnsi="Times New Roman"/>
          <w:sz w:val="24"/>
          <w:szCs w:val="24"/>
        </w:rPr>
        <w:t>Certified that they were licensed and transmitting on April 13, 2017</w:t>
      </w:r>
      <w:r>
        <w:rPr>
          <w:rFonts w:ascii="Times New Roman" w:hAnsi="Times New Roman"/>
          <w:sz w:val="24"/>
          <w:szCs w:val="24"/>
        </w:rPr>
        <w:t>,</w:t>
      </w:r>
      <w:r w:rsidRPr="00F17AFA">
        <w:rPr>
          <w:rFonts w:ascii="Times New Roman" w:hAnsi="Times New Roman"/>
          <w:sz w:val="24"/>
          <w:szCs w:val="24"/>
        </w:rPr>
        <w:t xml:space="preserve"> at a facility impacted by a full power or Class A station that was reassigned to a new channel as a result of the incentive auction; </w:t>
      </w:r>
    </w:p>
    <w:p w14:paraId="5C4BDE18" w14:textId="77777777" w:rsidR="0098335D" w:rsidRPr="00F17AFA" w:rsidRDefault="0098335D" w:rsidP="0098335D">
      <w:pPr>
        <w:pStyle w:val="ListParagraph"/>
        <w:numPr>
          <w:ilvl w:val="0"/>
          <w:numId w:val="12"/>
        </w:numPr>
        <w:spacing w:after="240"/>
        <w:rPr>
          <w:rFonts w:ascii="Times New Roman" w:hAnsi="Times New Roman"/>
          <w:sz w:val="24"/>
          <w:szCs w:val="24"/>
        </w:rPr>
      </w:pPr>
      <w:r w:rsidRPr="00F17AFA">
        <w:rPr>
          <w:rFonts w:ascii="Times New Roman" w:hAnsi="Times New Roman"/>
          <w:sz w:val="24"/>
          <w:szCs w:val="24"/>
        </w:rPr>
        <w:t>Incurred costs to reasonably minimize disruption of service because they had to temporarily or permanently relocate, modify their facilities, and/or purchase interim facilities during construction by the reassigned full power or Class A television station; and</w:t>
      </w:r>
    </w:p>
    <w:p w14:paraId="65941E66" w14:textId="77777777" w:rsidR="0098335D" w:rsidRPr="00F17AFA" w:rsidRDefault="0098335D" w:rsidP="0098335D">
      <w:pPr>
        <w:pStyle w:val="ListParagraph"/>
        <w:numPr>
          <w:ilvl w:val="0"/>
          <w:numId w:val="12"/>
        </w:numPr>
        <w:spacing w:after="240"/>
        <w:rPr>
          <w:rFonts w:ascii="Times New Roman" w:hAnsi="Times New Roman"/>
          <w:sz w:val="24"/>
          <w:szCs w:val="24"/>
        </w:rPr>
      </w:pPr>
      <w:r w:rsidRPr="00F17AFA">
        <w:rPr>
          <w:rFonts w:ascii="Times New Roman" w:eastAsia="Times New Roman" w:hAnsi="Times New Roman"/>
          <w:sz w:val="24"/>
          <w:szCs w:val="24"/>
        </w:rPr>
        <w:t>Not been reimbursed for costs by another entity.</w:t>
      </w:r>
    </w:p>
    <w:p w14:paraId="7E5F2D88" w14:textId="77777777" w:rsidR="0098335D" w:rsidRPr="00724692" w:rsidRDefault="0098335D" w:rsidP="0098335D">
      <w:pPr>
        <w:spacing w:after="0" w:line="240" w:lineRule="auto"/>
        <w:rPr>
          <w:rFonts w:ascii="Times New Roman" w:hAnsi="Times New Roman"/>
          <w:sz w:val="24"/>
          <w:szCs w:val="24"/>
        </w:rPr>
      </w:pPr>
      <w:r w:rsidRPr="00724692">
        <w:rPr>
          <w:rFonts w:ascii="Times New Roman" w:hAnsi="Times New Roman"/>
          <w:sz w:val="24"/>
          <w:szCs w:val="24"/>
        </w:rPr>
        <w:t>FM stations meeting these criteri</w:t>
      </w:r>
      <w:r>
        <w:rPr>
          <w:rFonts w:ascii="Times New Roman" w:hAnsi="Times New Roman"/>
          <w:sz w:val="24"/>
          <w:szCs w:val="24"/>
        </w:rPr>
        <w:t xml:space="preserve">a </w:t>
      </w:r>
      <w:r w:rsidRPr="00724692">
        <w:rPr>
          <w:rFonts w:ascii="Times New Roman" w:hAnsi="Times New Roman"/>
          <w:sz w:val="24"/>
          <w:szCs w:val="24"/>
        </w:rPr>
        <w:t>will need to apply to establish eligibility to participate in the TV Broadcaster Reimbursement Fund prior to submitting claims to be considered for reimbursement.</w:t>
      </w:r>
      <w:r>
        <w:rPr>
          <w:rFonts w:ascii="Times New Roman" w:hAnsi="Times New Roman"/>
          <w:sz w:val="24"/>
          <w:szCs w:val="24"/>
        </w:rPr>
        <w:t xml:space="preserve">  Instructions on how to apply can be found </w:t>
      </w:r>
      <w:hyperlink r:id="rId16" w:history="1">
        <w:r w:rsidRPr="00842E83">
          <w:rPr>
            <w:rStyle w:val="Hyperlink"/>
            <w:rFonts w:ascii="Times New Roman" w:hAnsi="Times New Roman"/>
            <w:sz w:val="24"/>
            <w:szCs w:val="24"/>
          </w:rPr>
          <w:t>here</w:t>
        </w:r>
      </w:hyperlink>
      <w:r>
        <w:rPr>
          <w:rFonts w:ascii="Times New Roman" w:hAnsi="Times New Roman"/>
          <w:sz w:val="24"/>
          <w:szCs w:val="24"/>
        </w:rPr>
        <w:t>.</w:t>
      </w:r>
    </w:p>
    <w:p w14:paraId="2462ABA0" w14:textId="77777777" w:rsidR="0098335D" w:rsidRPr="00724692" w:rsidRDefault="0098335D" w:rsidP="0098335D">
      <w:pPr>
        <w:spacing w:after="0" w:line="240" w:lineRule="auto"/>
        <w:rPr>
          <w:rFonts w:ascii="Times New Roman" w:hAnsi="Times New Roman"/>
          <w:sz w:val="24"/>
          <w:szCs w:val="24"/>
        </w:rPr>
      </w:pPr>
    </w:p>
    <w:p w14:paraId="785EDE48" w14:textId="77777777" w:rsidR="0098335D" w:rsidRPr="00866070" w:rsidRDefault="0098335D" w:rsidP="0098335D">
      <w:pPr>
        <w:spacing w:after="0" w:line="240" w:lineRule="auto"/>
        <w:rPr>
          <w:rFonts w:ascii="Times New Roman" w:hAnsi="Times New Roman"/>
          <w:sz w:val="24"/>
          <w:szCs w:val="24"/>
        </w:rPr>
      </w:pPr>
      <w:r w:rsidRPr="00724692">
        <w:rPr>
          <w:rFonts w:ascii="Times New Roman" w:hAnsi="Times New Roman"/>
          <w:sz w:val="24"/>
          <w:szCs w:val="24"/>
        </w:rPr>
        <w:t>Repacked Full Power/Class A stations may not submit claims for reimbursement for costs associated with</w:t>
      </w:r>
      <w:r>
        <w:rPr>
          <w:rFonts w:ascii="Times New Roman" w:hAnsi="Times New Roman"/>
          <w:sz w:val="24"/>
          <w:szCs w:val="24"/>
        </w:rPr>
        <w:t xml:space="preserve"> accommodating</w:t>
      </w:r>
      <w:r w:rsidRPr="00724692">
        <w:rPr>
          <w:rFonts w:ascii="Times New Roman" w:hAnsi="Times New Roman"/>
          <w:sz w:val="24"/>
          <w:szCs w:val="24"/>
        </w:rPr>
        <w:t xml:space="preserve"> FM stations</w:t>
      </w:r>
      <w:r>
        <w:rPr>
          <w:rFonts w:ascii="Times New Roman" w:hAnsi="Times New Roman"/>
          <w:sz w:val="24"/>
          <w:szCs w:val="24"/>
        </w:rPr>
        <w:t xml:space="preserve"> affected by the reassigned station’s relocation</w:t>
      </w:r>
      <w:r w:rsidRPr="00724692">
        <w:rPr>
          <w:rFonts w:ascii="Times New Roman" w:hAnsi="Times New Roman"/>
          <w:sz w:val="24"/>
          <w:szCs w:val="24"/>
        </w:rPr>
        <w:t xml:space="preserve"> unless there exists documented evidence of the Full Power/Class A station having a contractual obligation to pay such expenses and the contract was entered </w:t>
      </w:r>
      <w:r>
        <w:rPr>
          <w:rFonts w:ascii="Times New Roman" w:hAnsi="Times New Roman"/>
          <w:sz w:val="24"/>
          <w:szCs w:val="24"/>
        </w:rPr>
        <w:t xml:space="preserve">into </w:t>
      </w:r>
      <w:r w:rsidRPr="00724692">
        <w:rPr>
          <w:rFonts w:ascii="Times New Roman" w:hAnsi="Times New Roman"/>
          <w:sz w:val="24"/>
          <w:szCs w:val="24"/>
        </w:rPr>
        <w:t>on or before</w:t>
      </w:r>
      <w:r>
        <w:rPr>
          <w:rFonts w:ascii="Times New Roman" w:hAnsi="Times New Roman"/>
          <w:sz w:val="24"/>
          <w:szCs w:val="24"/>
        </w:rPr>
        <w:t xml:space="preserve"> the</w:t>
      </w:r>
      <w:r w:rsidRPr="00724692">
        <w:rPr>
          <w:rFonts w:ascii="Times New Roman" w:hAnsi="Times New Roman"/>
          <w:sz w:val="24"/>
          <w:szCs w:val="24"/>
        </w:rPr>
        <w:t xml:space="preserve"> June 2, 2014</w:t>
      </w:r>
      <w:r>
        <w:rPr>
          <w:rFonts w:ascii="Times New Roman" w:hAnsi="Times New Roman"/>
          <w:sz w:val="24"/>
          <w:szCs w:val="24"/>
        </w:rPr>
        <w:t xml:space="preserve"> date</w:t>
      </w:r>
      <w:r w:rsidRPr="00866070">
        <w:rPr>
          <w:rFonts w:ascii="Times New Roman" w:hAnsi="Times New Roman"/>
          <w:sz w:val="24"/>
          <w:szCs w:val="24"/>
        </w:rPr>
        <w:t xml:space="preserve"> specified in</w:t>
      </w:r>
      <w:r>
        <w:rPr>
          <w:rFonts w:ascii="Times New Roman" w:hAnsi="Times New Roman"/>
          <w:sz w:val="24"/>
          <w:szCs w:val="24"/>
        </w:rPr>
        <w:t xml:space="preserve"> the</w:t>
      </w:r>
      <w:r w:rsidRPr="00866070">
        <w:rPr>
          <w:rFonts w:ascii="Times New Roman" w:hAnsi="Times New Roman"/>
          <w:sz w:val="24"/>
          <w:szCs w:val="24"/>
        </w:rPr>
        <w:t xml:space="preserve"> </w:t>
      </w:r>
      <w:r w:rsidRPr="00866070">
        <w:rPr>
          <w:rFonts w:ascii="Times New Roman" w:hAnsi="Times New Roman"/>
          <w:i/>
          <w:color w:val="000000" w:themeColor="text1"/>
          <w:sz w:val="24"/>
          <w:szCs w:val="24"/>
        </w:rPr>
        <w:t xml:space="preserve">Incentive Auction </w:t>
      </w:r>
      <w:r>
        <w:rPr>
          <w:rFonts w:ascii="Times New Roman" w:hAnsi="Times New Roman"/>
          <w:i/>
          <w:color w:val="000000" w:themeColor="text1"/>
          <w:sz w:val="24"/>
          <w:szCs w:val="24"/>
        </w:rPr>
        <w:t xml:space="preserve">Report and </w:t>
      </w:r>
      <w:r w:rsidRPr="00866070">
        <w:rPr>
          <w:rFonts w:ascii="Times New Roman" w:hAnsi="Times New Roman"/>
          <w:i/>
          <w:color w:val="000000" w:themeColor="text1"/>
          <w:sz w:val="24"/>
          <w:szCs w:val="24"/>
        </w:rPr>
        <w:t>Order</w:t>
      </w:r>
      <w:r w:rsidRPr="00866070">
        <w:rPr>
          <w:rFonts w:ascii="Times New Roman" w:hAnsi="Times New Roman"/>
          <w:sz w:val="24"/>
          <w:szCs w:val="24"/>
        </w:rPr>
        <w:t>.</w:t>
      </w:r>
    </w:p>
    <w:p w14:paraId="6A826318" w14:textId="77777777" w:rsidR="0098335D" w:rsidRPr="005070F1" w:rsidRDefault="0098335D" w:rsidP="0098335D">
      <w:pPr>
        <w:spacing w:after="0" w:line="240" w:lineRule="auto"/>
        <w:rPr>
          <w:rFonts w:ascii="Calibri" w:hAnsi="Calibri" w:cs="Calibri"/>
        </w:rPr>
      </w:pPr>
    </w:p>
    <w:p w14:paraId="401683A3" w14:textId="4596236E" w:rsidR="0098335D" w:rsidRPr="005038A5" w:rsidRDefault="0098335D" w:rsidP="493D9125">
      <w:pPr>
        <w:spacing w:after="0" w:line="240" w:lineRule="auto"/>
        <w:rPr>
          <w:rFonts w:ascii="Times New Roman" w:hAnsi="Times New Roman"/>
          <w:b/>
          <w:bCs/>
          <w:sz w:val="24"/>
          <w:szCs w:val="24"/>
        </w:rPr>
      </w:pPr>
      <w:r w:rsidRPr="00724692">
        <w:rPr>
          <w:rFonts w:ascii="Times New Roman" w:hAnsi="Times New Roman"/>
          <w:sz w:val="24"/>
          <w:szCs w:val="24"/>
        </w:rPr>
        <w:t>As with all reimbursement claim submissions, requests for reimbursement must be accompanied by documentation of the expense incurred, such as an invoice, receipt, or other supporting documentation that explains the nature and cost of the expense.  Vendor equipment and services must be accompanied by an invoice.  Note that the Cost Catalog (and its associated prices) may not be used as documentation of an incurred expense.</w:t>
      </w:r>
    </w:p>
    <w:p w14:paraId="2FE33184" w14:textId="321F240F" w:rsidR="00D7378F" w:rsidRPr="002B4162" w:rsidRDefault="00D7378F" w:rsidP="00D7378F">
      <w:pPr>
        <w:pStyle w:val="Heading1"/>
        <w:rPr>
          <w:rFonts w:ascii="Times New Roman" w:hAnsi="Times New Roman"/>
          <w:sz w:val="28"/>
          <w:szCs w:val="28"/>
        </w:rPr>
      </w:pPr>
      <w:bookmarkStart w:id="27" w:name="_Toc498696272"/>
      <w:bookmarkStart w:id="28" w:name="_Toc498957482"/>
      <w:bookmarkStart w:id="29" w:name="_Toc38456166"/>
      <w:bookmarkEnd w:id="25"/>
      <w:bookmarkEnd w:id="26"/>
      <w:r w:rsidRPr="002B4162">
        <w:rPr>
          <w:rFonts w:ascii="Times New Roman" w:hAnsi="Times New Roman"/>
          <w:sz w:val="28"/>
          <w:szCs w:val="28"/>
        </w:rPr>
        <w:t xml:space="preserve">Submitting </w:t>
      </w:r>
      <w:bookmarkEnd w:id="27"/>
      <w:bookmarkEnd w:id="28"/>
      <w:r>
        <w:rPr>
          <w:rFonts w:ascii="Times New Roman" w:hAnsi="Times New Roman"/>
          <w:sz w:val="28"/>
          <w:szCs w:val="28"/>
        </w:rPr>
        <w:t>Invoices</w:t>
      </w:r>
      <w:bookmarkEnd w:id="29"/>
    </w:p>
    <w:p w14:paraId="19C18F58" w14:textId="0354B83A" w:rsidR="00D7378F" w:rsidRPr="004B70F9" w:rsidRDefault="00D7378F" w:rsidP="00D7378F">
      <w:pPr>
        <w:rPr>
          <w:rStyle w:val="Heading2Char"/>
          <w:rFonts w:ascii="Times New Roman" w:eastAsiaTheme="minorHAnsi" w:hAnsi="Times New Roman"/>
          <w:bCs w:val="0"/>
          <w:i w:val="0"/>
          <w:iCs w:val="0"/>
          <w:color w:val="365F91" w:themeColor="accent1" w:themeShade="BF"/>
          <w:szCs w:val="24"/>
        </w:rPr>
      </w:pPr>
      <w:r w:rsidRPr="0DE414C5">
        <w:rPr>
          <w:rStyle w:val="Heading2Char"/>
          <w:rFonts w:ascii="Times New Roman" w:eastAsiaTheme="minorEastAsia" w:hAnsi="Times New Roman"/>
          <w:color w:val="365F91" w:themeColor="accent1" w:themeShade="BF"/>
        </w:rPr>
        <w:t>Can I still revise my Cost Estimate(s)?</w:t>
      </w:r>
      <w:r w:rsidR="001C5851" w:rsidRPr="78908C14">
        <w:rPr>
          <w:rStyle w:val="FootnoteReference"/>
          <w:rFonts w:ascii="Times New Roman" w:eastAsiaTheme="minorEastAsia" w:hAnsi="Times New Roman"/>
          <w:b/>
          <w:bCs/>
          <w:i/>
          <w:iCs/>
          <w:color w:val="365F91" w:themeColor="accent1" w:themeShade="BF"/>
          <w:sz w:val="24"/>
          <w:szCs w:val="24"/>
        </w:rPr>
        <w:footnoteReference w:id="40"/>
      </w:r>
    </w:p>
    <w:p w14:paraId="31A4E129" w14:textId="43158102" w:rsidR="00D7378F" w:rsidRPr="005038A5" w:rsidRDefault="00D7378F" w:rsidP="493D9125">
      <w:pPr>
        <w:rPr>
          <w:rFonts w:ascii="Times New Roman" w:hAnsi="Times New Roman"/>
          <w:sz w:val="24"/>
          <w:szCs w:val="24"/>
        </w:rPr>
      </w:pPr>
      <w:r w:rsidRPr="005038A5">
        <w:rPr>
          <w:rFonts w:ascii="Times New Roman" w:hAnsi="Times New Roman"/>
          <w:sz w:val="24"/>
          <w:szCs w:val="24"/>
        </w:rPr>
        <w:t>Yes, you may — and indeed</w:t>
      </w:r>
      <w:r w:rsidR="002856C4" w:rsidRPr="005038A5">
        <w:rPr>
          <w:rFonts w:ascii="Times New Roman" w:hAnsi="Times New Roman"/>
          <w:sz w:val="24"/>
          <w:szCs w:val="24"/>
        </w:rPr>
        <w:t>,</w:t>
      </w:r>
      <w:r w:rsidRPr="005038A5">
        <w:rPr>
          <w:rFonts w:ascii="Times New Roman" w:hAnsi="Times New Roman"/>
          <w:sz w:val="24"/>
          <w:szCs w:val="24"/>
        </w:rPr>
        <w:t xml:space="preserve"> should — revise your Cost Estimate(s) on the Form 399 as </w:t>
      </w:r>
      <w:r w:rsidR="002B7F6E">
        <w:rPr>
          <w:rFonts w:ascii="Times New Roman" w:hAnsi="Times New Roman"/>
          <w:sz w:val="24"/>
          <w:szCs w:val="24"/>
        </w:rPr>
        <w:t xml:space="preserve">often </w:t>
      </w:r>
      <w:r w:rsidRPr="005038A5">
        <w:rPr>
          <w:rFonts w:ascii="Times New Roman" w:hAnsi="Times New Roman"/>
          <w:sz w:val="24"/>
          <w:szCs w:val="24"/>
        </w:rPr>
        <w:t xml:space="preserve">as necessary during the reimbursement period to accurately reflect your plans and incurred expenses.  </w:t>
      </w:r>
    </w:p>
    <w:p w14:paraId="1D5EB298" w14:textId="6F1AEE8B" w:rsidR="00D7378F" w:rsidRPr="005038A5" w:rsidRDefault="00D7378F" w:rsidP="493D9125">
      <w:pPr>
        <w:rPr>
          <w:rFonts w:ascii="Times New Roman" w:hAnsi="Times New Roman"/>
          <w:sz w:val="24"/>
          <w:szCs w:val="24"/>
        </w:rPr>
      </w:pPr>
      <w:r w:rsidRPr="005038A5">
        <w:rPr>
          <w:rFonts w:ascii="Times New Roman" w:hAnsi="Times New Roman"/>
          <w:sz w:val="24"/>
          <w:szCs w:val="24"/>
        </w:rPr>
        <w:t xml:space="preserve">Revise the submitted Form 399 in the same manner you originally completed the Form 399.  Simply access and edit the same Form 399 you previously completed at the estimates stage and (re)certify and (re)submit the Form 399 when you’ve finished.  </w:t>
      </w:r>
    </w:p>
    <w:p w14:paraId="54F63CBF" w14:textId="384BC920" w:rsidR="00D7378F" w:rsidRPr="004B70F9" w:rsidRDefault="00D7378F" w:rsidP="00D7378F">
      <w:pPr>
        <w:rPr>
          <w:rStyle w:val="Heading2Char"/>
          <w:rFonts w:ascii="Times New Roman" w:eastAsia="Calibri" w:hAnsi="Times New Roman"/>
          <w:b w:val="0"/>
          <w:i w:val="0"/>
          <w:color w:val="365F91" w:themeColor="accent1" w:themeShade="BF"/>
          <w:szCs w:val="24"/>
        </w:rPr>
      </w:pPr>
      <w:r w:rsidRPr="0DE414C5">
        <w:rPr>
          <w:rStyle w:val="Heading2Char"/>
          <w:rFonts w:ascii="Times New Roman" w:eastAsia="Calibri" w:hAnsi="Times New Roman"/>
          <w:color w:val="365F91" w:themeColor="accent1" w:themeShade="BF"/>
        </w:rPr>
        <w:t>When can I submit actuals?</w:t>
      </w:r>
      <w:r w:rsidR="001C5851" w:rsidRPr="78908C14">
        <w:rPr>
          <w:rStyle w:val="FootnoteReference"/>
          <w:rFonts w:ascii="Times New Roman" w:hAnsi="Times New Roman"/>
          <w:b/>
          <w:bCs/>
          <w:i/>
          <w:iCs/>
          <w:color w:val="365F91" w:themeColor="accent1" w:themeShade="BF"/>
          <w:sz w:val="24"/>
          <w:szCs w:val="24"/>
        </w:rPr>
        <w:footnoteReference w:id="41"/>
      </w:r>
    </w:p>
    <w:p w14:paraId="058548D4" w14:textId="77777777" w:rsidR="00D7378F" w:rsidRPr="005038A5" w:rsidRDefault="00D7378F" w:rsidP="493D9125">
      <w:pPr>
        <w:rPr>
          <w:rFonts w:ascii="Times New Roman" w:hAnsi="Times New Roman"/>
          <w:sz w:val="24"/>
          <w:szCs w:val="24"/>
        </w:rPr>
      </w:pPr>
      <w:r w:rsidRPr="005038A5">
        <w:rPr>
          <w:rFonts w:ascii="Times New Roman" w:hAnsi="Times New Roman"/>
          <w:sz w:val="24"/>
          <w:szCs w:val="24"/>
        </w:rPr>
        <w:t>Submit documentation for your actual costs at any time after you incur</w:t>
      </w:r>
      <w:r w:rsidRPr="005038A5">
        <w:rPr>
          <w:rFonts w:ascii="Times New Roman" w:hAnsi="Times New Roman"/>
          <w:i/>
          <w:iCs/>
          <w:sz w:val="24"/>
          <w:szCs w:val="24"/>
        </w:rPr>
        <w:t xml:space="preserve"> </w:t>
      </w:r>
      <w:r w:rsidRPr="005038A5">
        <w:rPr>
          <w:rFonts w:ascii="Times New Roman" w:hAnsi="Times New Roman"/>
          <w:sz w:val="24"/>
          <w:szCs w:val="24"/>
        </w:rPr>
        <w:t xml:space="preserve">a reimbursable expense.  </w:t>
      </w:r>
    </w:p>
    <w:p w14:paraId="65478D88" w14:textId="547F0A51" w:rsidR="00D7378F" w:rsidRPr="004B70F9" w:rsidRDefault="00D7378F" w:rsidP="00D7378F">
      <w:pPr>
        <w:pStyle w:val="Heading2"/>
        <w:rPr>
          <w:rStyle w:val="Heading2Char"/>
          <w:rFonts w:ascii="Times New Roman" w:hAnsi="Times New Roman"/>
          <w:color w:val="365F91" w:themeColor="accent1" w:themeShade="BF"/>
          <w:szCs w:val="24"/>
        </w:rPr>
      </w:pPr>
      <w:bookmarkStart w:id="30" w:name="_Hlk19211636"/>
      <w:r w:rsidRPr="78908C14">
        <w:rPr>
          <w:rStyle w:val="Heading2Char"/>
          <w:rFonts w:ascii="Times New Roman" w:hAnsi="Times New Roman"/>
          <w:b/>
          <w:bCs/>
          <w:i/>
          <w:iCs/>
          <w:color w:val="365F91" w:themeColor="accent1" w:themeShade="BF"/>
        </w:rPr>
        <w:t>Do I need to revise my Cost Estimate if my actual cost exceeds the previously verified</w:t>
      </w:r>
      <w:r w:rsidR="00F95CED" w:rsidRPr="78908C14">
        <w:rPr>
          <w:rStyle w:val="Heading2Char"/>
          <w:rFonts w:ascii="Times New Roman" w:hAnsi="Times New Roman"/>
          <w:b/>
          <w:bCs/>
          <w:i/>
          <w:iCs/>
          <w:color w:val="365F91" w:themeColor="accent1" w:themeShade="BF"/>
        </w:rPr>
        <w:t xml:space="preserve"> </w:t>
      </w:r>
      <w:r w:rsidRPr="78908C14">
        <w:rPr>
          <w:rStyle w:val="Heading2Char"/>
          <w:rFonts w:ascii="Times New Roman" w:hAnsi="Times New Roman"/>
          <w:b/>
          <w:bCs/>
          <w:i/>
          <w:iCs/>
          <w:color w:val="365F91" w:themeColor="accent1" w:themeShade="BF"/>
        </w:rPr>
        <w:t>amount?</w:t>
      </w:r>
      <w:r w:rsidR="001C5851" w:rsidRPr="0DE414C5">
        <w:rPr>
          <w:rStyle w:val="FootnoteReference"/>
          <w:rFonts w:ascii="Times New Roman" w:hAnsi="Times New Roman"/>
          <w:color w:val="365F91" w:themeColor="accent1" w:themeShade="BF"/>
        </w:rPr>
        <w:footnoteReference w:id="42"/>
      </w:r>
    </w:p>
    <w:p w14:paraId="050D942B" w14:textId="77777777" w:rsidR="00D7378F" w:rsidRPr="005038A5" w:rsidRDefault="00D7378F" w:rsidP="493D9125">
      <w:pPr>
        <w:pStyle w:val="Default"/>
        <w:rPr>
          <w:rFonts w:ascii="Times New Roman" w:eastAsia="Times New Roman" w:hAnsi="Times New Roman" w:cs="Times New Roman"/>
          <w:color w:val="auto"/>
        </w:rPr>
      </w:pPr>
      <w:r w:rsidRPr="005038A5">
        <w:rPr>
          <w:rFonts w:ascii="Times New Roman" w:eastAsia="Times New Roman" w:hAnsi="Times New Roman" w:cs="Times New Roman"/>
          <w:color w:val="auto"/>
        </w:rPr>
        <w:t>In some cases, entities may be required to submit a revised Cost Estimate documenting the rationale for increased costs before a claim in excess of</w:t>
      </w:r>
      <w:r w:rsidR="00EC3811" w:rsidRPr="005038A5">
        <w:rPr>
          <w:rFonts w:ascii="Times New Roman" w:eastAsia="Times New Roman" w:hAnsi="Times New Roman" w:cs="Times New Roman"/>
          <w:color w:val="auto"/>
        </w:rPr>
        <w:t xml:space="preserve"> a</w:t>
      </w:r>
      <w:r w:rsidRPr="005038A5">
        <w:rPr>
          <w:rFonts w:ascii="Times New Roman" w:eastAsia="Times New Roman" w:hAnsi="Times New Roman" w:cs="Times New Roman"/>
          <w:color w:val="auto"/>
        </w:rPr>
        <w:t xml:space="preserve"> previously verified amount will be considered. Entities will be notified by the Fund Administrator if a </w:t>
      </w:r>
      <w:r w:rsidR="00EC3811" w:rsidRPr="005038A5">
        <w:rPr>
          <w:rFonts w:ascii="Times New Roman" w:eastAsia="Times New Roman" w:hAnsi="Times New Roman" w:cs="Times New Roman"/>
          <w:color w:val="auto"/>
        </w:rPr>
        <w:t>revision</w:t>
      </w:r>
      <w:r w:rsidRPr="005038A5">
        <w:rPr>
          <w:rFonts w:ascii="Times New Roman" w:eastAsia="Times New Roman" w:hAnsi="Times New Roman" w:cs="Times New Roman"/>
          <w:color w:val="auto"/>
        </w:rPr>
        <w:t xml:space="preserve"> is required.  Reimbursement will not be made in excess of an entity’s available allocation amount. Any subsequent revision(s) will be evaluated and, if assessed as reasonable, reflected in future allocations. Claims exceeding the available allocation will still be reviewed for reasonableness but will be held for payment until a subsequent allocation is made.</w:t>
      </w:r>
    </w:p>
    <w:p w14:paraId="74F9EF76" w14:textId="77777777" w:rsidR="00D7378F" w:rsidRPr="005038A5" w:rsidRDefault="00D7378F" w:rsidP="493D9125">
      <w:pPr>
        <w:pStyle w:val="Heading2"/>
        <w:rPr>
          <w:rFonts w:ascii="Times New Roman" w:hAnsi="Times New Roman"/>
          <w:b w:val="0"/>
          <w:bCs w:val="0"/>
          <w:i w:val="0"/>
          <w:iCs w:val="0"/>
          <w:color w:val="auto"/>
          <w:szCs w:val="24"/>
        </w:rPr>
      </w:pPr>
      <w:r w:rsidRPr="005038A5">
        <w:rPr>
          <w:rFonts w:ascii="Times New Roman" w:hAnsi="Times New Roman"/>
          <w:b w:val="0"/>
          <w:bCs w:val="0"/>
          <w:i w:val="0"/>
          <w:iCs w:val="0"/>
          <w:color w:val="auto"/>
          <w:szCs w:val="24"/>
        </w:rPr>
        <w:lastRenderedPageBreak/>
        <w:t xml:space="preserve">You may also be asked to provide details on the variance and rationale for increased costs. </w:t>
      </w:r>
    </w:p>
    <w:bookmarkEnd w:id="30"/>
    <w:p w14:paraId="332C2F49" w14:textId="22AA09CD" w:rsidR="00D7378F" w:rsidRPr="004B70F9" w:rsidRDefault="00D7378F" w:rsidP="00D7378F">
      <w:pPr>
        <w:rPr>
          <w:rFonts w:ascii="Times New Roman" w:hAnsi="Times New Roman"/>
          <w:b/>
          <w:bCs/>
          <w:i/>
          <w:iCs/>
          <w:color w:val="365F91" w:themeColor="accent1" w:themeShade="BF"/>
          <w:sz w:val="24"/>
          <w:szCs w:val="24"/>
        </w:rPr>
      </w:pPr>
      <w:r w:rsidRPr="78908C14">
        <w:rPr>
          <w:rFonts w:ascii="Times New Roman" w:eastAsia="Times New Roman" w:hAnsi="Times New Roman"/>
          <w:b/>
          <w:bCs/>
          <w:i/>
          <w:iCs/>
          <w:color w:val="365F91" w:themeColor="accent1" w:themeShade="BF"/>
          <w:sz w:val="24"/>
          <w:szCs w:val="24"/>
        </w:rPr>
        <w:t>If an</w:t>
      </w:r>
      <w:r w:rsidRPr="78908C14">
        <w:rPr>
          <w:rFonts w:ascii="Times New Roman" w:hAnsi="Times New Roman"/>
          <w:b/>
          <w:bCs/>
          <w:i/>
          <w:iCs/>
          <w:color w:val="365F91" w:themeColor="accent1" w:themeShade="BF"/>
          <w:sz w:val="24"/>
          <w:szCs w:val="24"/>
        </w:rPr>
        <w:t xml:space="preserve"> element of the verified cost estimate (transmitter, antenna, professional services, etc.) was based on the cost catalog price, does the entity need to submit a copy of the vendor quote when requesting reimbursement?</w:t>
      </w:r>
      <w:r w:rsidR="001C5851" w:rsidRPr="78908C14">
        <w:rPr>
          <w:rStyle w:val="FootnoteReference"/>
          <w:rFonts w:ascii="Times New Roman" w:hAnsi="Times New Roman"/>
          <w:b/>
          <w:bCs/>
          <w:i/>
          <w:iCs/>
          <w:color w:val="365F91" w:themeColor="accent1" w:themeShade="BF"/>
          <w:sz w:val="24"/>
          <w:szCs w:val="24"/>
        </w:rPr>
        <w:footnoteReference w:id="43"/>
      </w:r>
    </w:p>
    <w:p w14:paraId="411ED232" w14:textId="119606BB" w:rsidR="00D7378F" w:rsidRPr="005038A5" w:rsidRDefault="00D7378F" w:rsidP="493D9125">
      <w:pPr>
        <w:rPr>
          <w:rFonts w:ascii="Times New Roman" w:hAnsi="Times New Roman"/>
          <w:sz w:val="24"/>
          <w:szCs w:val="24"/>
        </w:rPr>
      </w:pPr>
      <w:r w:rsidRPr="005038A5">
        <w:rPr>
          <w:rFonts w:ascii="Times New Roman" w:hAnsi="Times New Roman"/>
          <w:sz w:val="24"/>
          <w:szCs w:val="24"/>
        </w:rPr>
        <w:t xml:space="preserve">In general, the entity should submit a copy of the vendor quote, or a copy of its purchase order to the vendor, when requesting reimbursement for any repack related cost for which the estimated cost was based on the </w:t>
      </w:r>
      <w:r w:rsidR="003152A2" w:rsidRPr="005038A5">
        <w:rPr>
          <w:rFonts w:ascii="Times New Roman" w:hAnsi="Times New Roman"/>
          <w:sz w:val="24"/>
          <w:szCs w:val="24"/>
        </w:rPr>
        <w:t>C</w:t>
      </w:r>
      <w:r w:rsidRPr="005038A5">
        <w:rPr>
          <w:rFonts w:ascii="Times New Roman" w:hAnsi="Times New Roman"/>
          <w:sz w:val="24"/>
          <w:szCs w:val="24"/>
        </w:rPr>
        <w:t xml:space="preserve">ost </w:t>
      </w:r>
      <w:r w:rsidR="003152A2" w:rsidRPr="005038A5">
        <w:rPr>
          <w:rFonts w:ascii="Times New Roman" w:hAnsi="Times New Roman"/>
          <w:sz w:val="24"/>
          <w:szCs w:val="24"/>
        </w:rPr>
        <w:t>C</w:t>
      </w:r>
      <w:r w:rsidRPr="005038A5">
        <w:rPr>
          <w:rFonts w:ascii="Times New Roman" w:hAnsi="Times New Roman"/>
          <w:sz w:val="24"/>
          <w:szCs w:val="24"/>
        </w:rPr>
        <w:t>atalog.  If the entity does not or cannot provide a copy of the vendor quote or a copy of its purchase order to the vendor, the entity should provide an explanation along with its request for reimbursement.</w:t>
      </w:r>
    </w:p>
    <w:p w14:paraId="5672975D" w14:textId="2FA51365" w:rsidR="00D7378F" w:rsidRPr="004B70F9" w:rsidRDefault="00D7378F" w:rsidP="00D7378F">
      <w:pPr>
        <w:rPr>
          <w:rFonts w:ascii="Times New Roman" w:hAnsi="Times New Roman"/>
          <w:b/>
          <w:i/>
          <w:color w:val="365F91" w:themeColor="accent1" w:themeShade="BF"/>
          <w:sz w:val="24"/>
          <w:szCs w:val="24"/>
        </w:rPr>
      </w:pPr>
      <w:bookmarkStart w:id="31" w:name="_Hlk19211716"/>
      <w:r w:rsidRPr="78908C14">
        <w:rPr>
          <w:rFonts w:ascii="Times New Roman" w:hAnsi="Times New Roman"/>
          <w:b/>
          <w:bCs/>
          <w:i/>
          <w:iCs/>
          <w:color w:val="365F91" w:themeColor="accent1" w:themeShade="BF"/>
          <w:sz w:val="24"/>
          <w:szCs w:val="24"/>
        </w:rPr>
        <w:t>What supporting detail is required for reimbursement of expenses?</w:t>
      </w:r>
      <w:r w:rsidR="001C5851" w:rsidRPr="78908C14">
        <w:rPr>
          <w:rStyle w:val="FootnoteReference"/>
          <w:rFonts w:ascii="Times New Roman" w:hAnsi="Times New Roman"/>
          <w:b/>
          <w:bCs/>
          <w:i/>
          <w:iCs/>
          <w:color w:val="365F91" w:themeColor="accent1" w:themeShade="BF"/>
          <w:sz w:val="24"/>
          <w:szCs w:val="24"/>
        </w:rPr>
        <w:footnoteReference w:id="44"/>
      </w:r>
    </w:p>
    <w:p w14:paraId="0525A467" w14:textId="672E7EA7" w:rsidR="00D7378F" w:rsidRPr="005038A5" w:rsidRDefault="00D7378F" w:rsidP="493D9125">
      <w:pPr>
        <w:rPr>
          <w:rFonts w:ascii="Times New Roman" w:hAnsi="Times New Roman"/>
          <w:sz w:val="24"/>
          <w:szCs w:val="24"/>
        </w:rPr>
      </w:pPr>
      <w:r w:rsidRPr="005038A5">
        <w:rPr>
          <w:rFonts w:ascii="Times New Roman" w:hAnsi="Times New Roman"/>
          <w:sz w:val="24"/>
          <w:szCs w:val="24"/>
        </w:rPr>
        <w:t>All requests for reimbursement must be accompanied by documentation of the expense incurred, such as an invoice, receipt</w:t>
      </w:r>
      <w:r w:rsidR="003152A2" w:rsidRPr="005038A5">
        <w:rPr>
          <w:rFonts w:ascii="Times New Roman" w:hAnsi="Times New Roman"/>
          <w:sz w:val="24"/>
          <w:szCs w:val="24"/>
        </w:rPr>
        <w:t>,</w:t>
      </w:r>
      <w:r w:rsidRPr="005038A5">
        <w:rPr>
          <w:rFonts w:ascii="Times New Roman" w:hAnsi="Times New Roman"/>
          <w:sz w:val="24"/>
          <w:szCs w:val="24"/>
        </w:rPr>
        <w:t xml:space="preserve"> or other supporting documentation that explains the nature and cost of the expense.  Vendor equipment and services must be accompanied by an invoice.  Note that the Cost Catalog (and its associated prices) may not be used as documentation of an incurred expense.</w:t>
      </w:r>
    </w:p>
    <w:bookmarkEnd w:id="31"/>
    <w:p w14:paraId="1020C030" w14:textId="77777777" w:rsidR="00D7378F" w:rsidRPr="004B70F9" w:rsidRDefault="00D7378F" w:rsidP="00D7378F">
      <w:pPr>
        <w:rPr>
          <w:rFonts w:ascii="Times New Roman" w:hAnsi="Times New Roman"/>
          <w:b/>
          <w:i/>
          <w:color w:val="365F91" w:themeColor="accent1" w:themeShade="BF"/>
          <w:sz w:val="24"/>
          <w:szCs w:val="24"/>
        </w:rPr>
      </w:pPr>
      <w:r w:rsidRPr="004B70F9">
        <w:rPr>
          <w:rFonts w:ascii="Times New Roman" w:hAnsi="Times New Roman"/>
          <w:b/>
          <w:i/>
          <w:color w:val="365F91" w:themeColor="accent1" w:themeShade="BF"/>
          <w:sz w:val="24"/>
          <w:szCs w:val="24"/>
        </w:rPr>
        <w:t>What supporting detail is required for reimbursement of professional services?</w:t>
      </w:r>
    </w:p>
    <w:p w14:paraId="5379B0D3" w14:textId="69088EE6" w:rsidR="00D7378F" w:rsidRPr="005038A5" w:rsidRDefault="00D7378F" w:rsidP="493D9125">
      <w:pPr>
        <w:rPr>
          <w:rFonts w:ascii="Times New Roman" w:hAnsi="Times New Roman"/>
          <w:sz w:val="24"/>
          <w:szCs w:val="24"/>
        </w:rPr>
      </w:pPr>
      <w:r w:rsidRPr="005038A5">
        <w:rPr>
          <w:rFonts w:ascii="Times New Roman" w:hAnsi="Times New Roman"/>
          <w:sz w:val="24"/>
          <w:szCs w:val="24"/>
        </w:rPr>
        <w:t xml:space="preserve">Requests for reimbursement for professional services must be accompanied by a supporting vendor invoice that clearly identifies the </w:t>
      </w:r>
      <w:r w:rsidR="0036767B" w:rsidRPr="005038A5">
        <w:rPr>
          <w:rFonts w:ascii="Times New Roman" w:hAnsi="Times New Roman"/>
          <w:sz w:val="24"/>
          <w:szCs w:val="24"/>
        </w:rPr>
        <w:t>period</w:t>
      </w:r>
      <w:r w:rsidRPr="005038A5">
        <w:rPr>
          <w:rFonts w:ascii="Times New Roman" w:hAnsi="Times New Roman"/>
          <w:sz w:val="24"/>
          <w:szCs w:val="24"/>
        </w:rPr>
        <w:t xml:space="preserve"> </w:t>
      </w:r>
      <w:r w:rsidR="0036767B" w:rsidRPr="005038A5">
        <w:rPr>
          <w:rFonts w:ascii="Times New Roman" w:hAnsi="Times New Roman"/>
          <w:sz w:val="24"/>
          <w:szCs w:val="24"/>
        </w:rPr>
        <w:t xml:space="preserve">during </w:t>
      </w:r>
      <w:r w:rsidRPr="005038A5">
        <w:rPr>
          <w:rFonts w:ascii="Times New Roman" w:hAnsi="Times New Roman"/>
          <w:sz w:val="24"/>
          <w:szCs w:val="24"/>
        </w:rPr>
        <w:t xml:space="preserve">which services were performed.  </w:t>
      </w:r>
    </w:p>
    <w:p w14:paraId="7E81821D" w14:textId="318C0A0A" w:rsidR="00D7378F" w:rsidRPr="00EC3811" w:rsidRDefault="00D7378F" w:rsidP="00E90B26">
      <w:pPr>
        <w:pStyle w:val="ListParagraph"/>
        <w:numPr>
          <w:ilvl w:val="0"/>
          <w:numId w:val="5"/>
        </w:numPr>
        <w:rPr>
          <w:rFonts w:ascii="Times New Roman" w:hAnsi="Times New Roman"/>
          <w:sz w:val="24"/>
          <w:szCs w:val="24"/>
        </w:rPr>
      </w:pPr>
      <w:bookmarkStart w:id="32" w:name="_Hlk18490079"/>
      <w:r w:rsidRPr="005038A5">
        <w:rPr>
          <w:rFonts w:ascii="Times New Roman" w:hAnsi="Times New Roman"/>
          <w:i/>
          <w:iCs/>
          <w:sz w:val="24"/>
          <w:szCs w:val="24"/>
          <w:u w:val="single"/>
        </w:rPr>
        <w:t>Time and Material Billing</w:t>
      </w:r>
      <w:r w:rsidRPr="005038A5">
        <w:rPr>
          <w:rFonts w:ascii="Times New Roman" w:hAnsi="Times New Roman"/>
          <w:sz w:val="24"/>
          <w:szCs w:val="24"/>
        </w:rPr>
        <w:t xml:space="preserve">.  For services performed on a “time and materials” basis, the invoice must </w:t>
      </w:r>
      <w:r w:rsidR="00331860" w:rsidRPr="005038A5">
        <w:rPr>
          <w:rFonts w:ascii="Times New Roman" w:hAnsi="Times New Roman"/>
          <w:sz w:val="24"/>
          <w:szCs w:val="24"/>
        </w:rPr>
        <w:t xml:space="preserve">identify the </w:t>
      </w:r>
      <w:r w:rsidR="002B7F6E">
        <w:rPr>
          <w:rFonts w:ascii="Times New Roman" w:hAnsi="Times New Roman"/>
          <w:sz w:val="24"/>
          <w:szCs w:val="24"/>
        </w:rPr>
        <w:t>individual(s)</w:t>
      </w:r>
      <w:r w:rsidR="002B7F6E" w:rsidRPr="005038A5">
        <w:rPr>
          <w:rFonts w:ascii="Times New Roman" w:hAnsi="Times New Roman"/>
          <w:sz w:val="24"/>
          <w:szCs w:val="24"/>
        </w:rPr>
        <w:t xml:space="preserve"> </w:t>
      </w:r>
      <w:r w:rsidR="00331860" w:rsidRPr="005038A5">
        <w:rPr>
          <w:rFonts w:ascii="Times New Roman" w:hAnsi="Times New Roman"/>
          <w:sz w:val="24"/>
          <w:szCs w:val="24"/>
        </w:rPr>
        <w:t xml:space="preserve">who completed the work, </w:t>
      </w:r>
      <w:r w:rsidRPr="005038A5">
        <w:rPr>
          <w:rFonts w:ascii="Times New Roman" w:hAnsi="Times New Roman"/>
          <w:sz w:val="24"/>
          <w:szCs w:val="24"/>
        </w:rPr>
        <w:t xml:space="preserve">specify the hours </w:t>
      </w:r>
      <w:r w:rsidR="00331860" w:rsidRPr="005038A5">
        <w:rPr>
          <w:rFonts w:ascii="Times New Roman" w:hAnsi="Times New Roman"/>
          <w:sz w:val="24"/>
          <w:szCs w:val="24"/>
        </w:rPr>
        <w:t xml:space="preserve">and dates </w:t>
      </w:r>
      <w:r w:rsidRPr="005038A5">
        <w:rPr>
          <w:rFonts w:ascii="Times New Roman" w:hAnsi="Times New Roman"/>
          <w:sz w:val="24"/>
          <w:szCs w:val="24"/>
        </w:rPr>
        <w:t xml:space="preserve">worked by </w:t>
      </w:r>
      <w:r w:rsidR="0036767B" w:rsidRPr="005038A5">
        <w:rPr>
          <w:rFonts w:ascii="Times New Roman" w:hAnsi="Times New Roman"/>
          <w:sz w:val="24"/>
          <w:szCs w:val="24"/>
        </w:rPr>
        <w:t xml:space="preserve">the </w:t>
      </w:r>
      <w:r w:rsidR="002B7F6E">
        <w:rPr>
          <w:rFonts w:ascii="Times New Roman" w:hAnsi="Times New Roman"/>
          <w:sz w:val="24"/>
          <w:szCs w:val="24"/>
        </w:rPr>
        <w:t>Individual(s)</w:t>
      </w:r>
      <w:r w:rsidRPr="005038A5">
        <w:rPr>
          <w:rFonts w:ascii="Times New Roman" w:hAnsi="Times New Roman"/>
          <w:sz w:val="24"/>
          <w:szCs w:val="24"/>
        </w:rPr>
        <w:t xml:space="preserve">, the associated rate(s) per hour, and a description of the activities performed by each </w:t>
      </w:r>
      <w:r w:rsidR="002B7F6E">
        <w:rPr>
          <w:rFonts w:ascii="Times New Roman" w:hAnsi="Times New Roman"/>
          <w:sz w:val="24"/>
          <w:szCs w:val="24"/>
        </w:rPr>
        <w:t>person</w:t>
      </w:r>
      <w:r w:rsidR="002B7F6E" w:rsidRPr="005038A5">
        <w:rPr>
          <w:rFonts w:ascii="Times New Roman" w:hAnsi="Times New Roman"/>
          <w:sz w:val="24"/>
          <w:szCs w:val="24"/>
        </w:rPr>
        <w:t xml:space="preserve"> </w:t>
      </w:r>
      <w:r w:rsidRPr="005038A5">
        <w:rPr>
          <w:rFonts w:ascii="Times New Roman" w:hAnsi="Times New Roman"/>
          <w:sz w:val="24"/>
          <w:szCs w:val="24"/>
        </w:rPr>
        <w:t>included in the invoice.  Note that project management services must be billed as time and materials and not as fixed fee.</w:t>
      </w:r>
    </w:p>
    <w:bookmarkEnd w:id="32"/>
    <w:p w14:paraId="2D32158F" w14:textId="5A1C2FC4" w:rsidR="00B64415" w:rsidRDefault="00D7378F" w:rsidP="00B64415">
      <w:pPr>
        <w:pStyle w:val="ListParagraph"/>
        <w:numPr>
          <w:ilvl w:val="0"/>
          <w:numId w:val="5"/>
        </w:numPr>
        <w:rPr>
          <w:rFonts w:ascii="Times New Roman" w:hAnsi="Times New Roman"/>
          <w:sz w:val="24"/>
          <w:szCs w:val="24"/>
        </w:rPr>
      </w:pPr>
      <w:r w:rsidRPr="005038A5">
        <w:rPr>
          <w:rFonts w:ascii="Times New Roman" w:hAnsi="Times New Roman"/>
          <w:i/>
          <w:iCs/>
          <w:sz w:val="24"/>
          <w:szCs w:val="24"/>
          <w:u w:val="single"/>
        </w:rPr>
        <w:t>Fixed Fee Billing</w:t>
      </w:r>
      <w:r w:rsidRPr="005038A5">
        <w:rPr>
          <w:rFonts w:ascii="Times New Roman" w:hAnsi="Times New Roman"/>
          <w:sz w:val="24"/>
          <w:szCs w:val="24"/>
        </w:rPr>
        <w:t>.  For professional services in which the underlying vendor invoice is billed to an entity as a fixed fee, in addition to the vendor invoice</w:t>
      </w:r>
      <w:r w:rsidR="0036767B" w:rsidRPr="005038A5">
        <w:rPr>
          <w:rFonts w:ascii="Times New Roman" w:hAnsi="Times New Roman"/>
          <w:sz w:val="24"/>
          <w:szCs w:val="24"/>
        </w:rPr>
        <w:t>,</w:t>
      </w:r>
      <w:r w:rsidRPr="005038A5">
        <w:rPr>
          <w:rFonts w:ascii="Times New Roman" w:hAnsi="Times New Roman"/>
          <w:sz w:val="24"/>
          <w:szCs w:val="24"/>
        </w:rPr>
        <w:t xml:space="preserve"> the entity must submit a copy of the vendor quote that provides a cost and activity “build-up” to support the fixed fee.  Fixed fee invoices must specify the time period covered by the invoice, a description of the services rendered, and the amount due.  Note that project management services must be billed as time and materials and not as fixed fee</w:t>
      </w:r>
      <w:r w:rsidR="00331860" w:rsidRPr="005038A5">
        <w:rPr>
          <w:rFonts w:ascii="Times New Roman" w:hAnsi="Times New Roman"/>
          <w:sz w:val="24"/>
          <w:szCs w:val="24"/>
        </w:rPr>
        <w:t>.</w:t>
      </w:r>
    </w:p>
    <w:p w14:paraId="00D196DB" w14:textId="0240A80F" w:rsidR="00B64415" w:rsidRPr="00CD177A" w:rsidRDefault="00B64415" w:rsidP="00B64415">
      <w:pPr>
        <w:rPr>
          <w:rFonts w:ascii="Times New Roman" w:hAnsi="Times New Roman"/>
          <w:b/>
          <w:i/>
          <w:color w:val="365F91" w:themeColor="accent1" w:themeShade="BF"/>
          <w:sz w:val="24"/>
          <w:szCs w:val="24"/>
        </w:rPr>
      </w:pPr>
      <w:bookmarkStart w:id="33" w:name="_Hlk99551535"/>
      <w:r w:rsidRPr="00CD177A">
        <w:rPr>
          <w:rFonts w:ascii="Times New Roman" w:hAnsi="Times New Roman"/>
          <w:b/>
          <w:i/>
          <w:color w:val="365F91" w:themeColor="accent1" w:themeShade="BF"/>
          <w:sz w:val="24"/>
          <w:szCs w:val="24"/>
        </w:rPr>
        <w:t xml:space="preserve">Can </w:t>
      </w:r>
      <w:r>
        <w:rPr>
          <w:rFonts w:ascii="Times New Roman" w:hAnsi="Times New Roman"/>
          <w:b/>
          <w:i/>
          <w:color w:val="365F91" w:themeColor="accent1" w:themeShade="BF"/>
          <w:sz w:val="24"/>
          <w:szCs w:val="24"/>
        </w:rPr>
        <w:t xml:space="preserve">stations seek an extension to their </w:t>
      </w:r>
      <w:r w:rsidRPr="00CD177A">
        <w:rPr>
          <w:rFonts w:ascii="Times New Roman" w:hAnsi="Times New Roman"/>
          <w:b/>
          <w:i/>
          <w:color w:val="365F91" w:themeColor="accent1" w:themeShade="BF"/>
          <w:sz w:val="24"/>
          <w:szCs w:val="24"/>
        </w:rPr>
        <w:t>invoice filing deadline?</w:t>
      </w:r>
      <w:r w:rsidR="001D7E2E">
        <w:rPr>
          <w:rStyle w:val="FootnoteReference"/>
          <w:rFonts w:ascii="Times New Roman" w:hAnsi="Times New Roman"/>
          <w:b/>
          <w:i/>
          <w:color w:val="365F91" w:themeColor="accent1" w:themeShade="BF"/>
          <w:sz w:val="24"/>
          <w:szCs w:val="24"/>
        </w:rPr>
        <w:footnoteReference w:id="45"/>
      </w:r>
    </w:p>
    <w:p w14:paraId="03950F40" w14:textId="62FCD8F6" w:rsidR="00B64415" w:rsidRPr="00642733" w:rsidRDefault="00B64415" w:rsidP="00B64415">
      <w:pPr>
        <w:rPr>
          <w:rFonts w:ascii="Times New Roman" w:hAnsi="Times New Roman"/>
          <w:sz w:val="24"/>
          <w:szCs w:val="24"/>
        </w:rPr>
      </w:pPr>
      <w:r>
        <w:rPr>
          <w:rFonts w:ascii="Times New Roman" w:hAnsi="Times New Roman"/>
          <w:sz w:val="24"/>
          <w:szCs w:val="24"/>
        </w:rPr>
        <w:t>Stations are expected to submit invoices for their incurred costs by their assigned submission deadline. In the rare case that a s</w:t>
      </w:r>
      <w:r w:rsidRPr="00642733">
        <w:rPr>
          <w:rFonts w:ascii="Times New Roman" w:hAnsi="Times New Roman"/>
          <w:sz w:val="24"/>
          <w:szCs w:val="24"/>
        </w:rPr>
        <w:t>tation experience</w:t>
      </w:r>
      <w:r w:rsidR="00B3387B">
        <w:rPr>
          <w:rFonts w:ascii="Times New Roman" w:hAnsi="Times New Roman"/>
          <w:sz w:val="24"/>
          <w:szCs w:val="24"/>
        </w:rPr>
        <w:t>d</w:t>
      </w:r>
      <w:r w:rsidRPr="00642733">
        <w:rPr>
          <w:rFonts w:ascii="Times New Roman" w:hAnsi="Times New Roman"/>
          <w:sz w:val="24"/>
          <w:szCs w:val="24"/>
        </w:rPr>
        <w:t xml:space="preserve"> delays in </w:t>
      </w:r>
      <w:r>
        <w:rPr>
          <w:rFonts w:ascii="Times New Roman" w:hAnsi="Times New Roman"/>
          <w:sz w:val="24"/>
          <w:szCs w:val="24"/>
        </w:rPr>
        <w:t>its</w:t>
      </w:r>
      <w:r w:rsidRPr="00642733">
        <w:rPr>
          <w:rFonts w:ascii="Times New Roman" w:hAnsi="Times New Roman"/>
          <w:sz w:val="24"/>
          <w:szCs w:val="24"/>
        </w:rPr>
        <w:t xml:space="preserve"> relocation project that </w:t>
      </w:r>
      <w:r w:rsidR="00B3387B">
        <w:rPr>
          <w:rFonts w:ascii="Times New Roman" w:hAnsi="Times New Roman"/>
          <w:sz w:val="24"/>
          <w:szCs w:val="24"/>
        </w:rPr>
        <w:t>were</w:t>
      </w:r>
      <w:r w:rsidR="00B3387B" w:rsidRPr="00642733">
        <w:rPr>
          <w:rFonts w:ascii="Times New Roman" w:hAnsi="Times New Roman"/>
          <w:sz w:val="24"/>
          <w:szCs w:val="24"/>
        </w:rPr>
        <w:t xml:space="preserve"> </w:t>
      </w:r>
      <w:r w:rsidRPr="00642733">
        <w:rPr>
          <w:rFonts w:ascii="Times New Roman" w:hAnsi="Times New Roman"/>
          <w:sz w:val="24"/>
          <w:szCs w:val="24"/>
        </w:rPr>
        <w:t xml:space="preserve">beyond </w:t>
      </w:r>
      <w:r>
        <w:rPr>
          <w:rFonts w:ascii="Times New Roman" w:hAnsi="Times New Roman"/>
          <w:sz w:val="24"/>
          <w:szCs w:val="24"/>
        </w:rPr>
        <w:t>its</w:t>
      </w:r>
      <w:r w:rsidRPr="00642733">
        <w:rPr>
          <w:rFonts w:ascii="Times New Roman" w:hAnsi="Times New Roman"/>
          <w:sz w:val="24"/>
          <w:szCs w:val="24"/>
        </w:rPr>
        <w:t xml:space="preserve"> control</w:t>
      </w:r>
      <w:r>
        <w:rPr>
          <w:rFonts w:ascii="Times New Roman" w:hAnsi="Times New Roman"/>
          <w:sz w:val="24"/>
          <w:szCs w:val="24"/>
        </w:rPr>
        <w:t xml:space="preserve">, the station </w:t>
      </w:r>
      <w:r w:rsidR="00B3387B">
        <w:rPr>
          <w:rFonts w:ascii="Times New Roman" w:hAnsi="Times New Roman"/>
          <w:sz w:val="24"/>
          <w:szCs w:val="24"/>
        </w:rPr>
        <w:t>could have</w:t>
      </w:r>
      <w:r w:rsidR="00B3387B" w:rsidRPr="00642733">
        <w:rPr>
          <w:rFonts w:ascii="Times New Roman" w:hAnsi="Times New Roman"/>
          <w:sz w:val="24"/>
          <w:szCs w:val="24"/>
        </w:rPr>
        <w:t xml:space="preserve"> </w:t>
      </w:r>
      <w:r w:rsidRPr="00642733">
        <w:rPr>
          <w:rFonts w:ascii="Times New Roman" w:hAnsi="Times New Roman"/>
          <w:sz w:val="24"/>
          <w:szCs w:val="24"/>
        </w:rPr>
        <w:t>request</w:t>
      </w:r>
      <w:r w:rsidR="00B3387B">
        <w:rPr>
          <w:rFonts w:ascii="Times New Roman" w:hAnsi="Times New Roman"/>
          <w:sz w:val="24"/>
          <w:szCs w:val="24"/>
        </w:rPr>
        <w:t>ed</w:t>
      </w:r>
      <w:r w:rsidRPr="00642733">
        <w:rPr>
          <w:rFonts w:ascii="Times New Roman" w:hAnsi="Times New Roman"/>
          <w:sz w:val="24"/>
          <w:szCs w:val="24"/>
        </w:rPr>
        <w:t xml:space="preserve"> </w:t>
      </w:r>
      <w:r w:rsidRPr="000E21DC">
        <w:rPr>
          <w:rFonts w:ascii="Times New Roman" w:hAnsi="Times New Roman"/>
          <w:sz w:val="24"/>
          <w:szCs w:val="24"/>
        </w:rPr>
        <w:t xml:space="preserve">a limited extension by means of shifting </w:t>
      </w:r>
      <w:r>
        <w:rPr>
          <w:rFonts w:ascii="Times New Roman" w:hAnsi="Times New Roman"/>
          <w:sz w:val="24"/>
          <w:szCs w:val="24"/>
        </w:rPr>
        <w:t>a station</w:t>
      </w:r>
      <w:r w:rsidRPr="000E21DC">
        <w:rPr>
          <w:rFonts w:ascii="Times New Roman" w:hAnsi="Times New Roman"/>
          <w:sz w:val="24"/>
          <w:szCs w:val="24"/>
        </w:rPr>
        <w:t xml:space="preserve"> with the first or second deadline assignment to the second or third deadline assignment</w:t>
      </w:r>
      <w:r>
        <w:rPr>
          <w:rFonts w:ascii="Times New Roman" w:hAnsi="Times New Roman"/>
          <w:sz w:val="24"/>
          <w:szCs w:val="24"/>
        </w:rPr>
        <w:t xml:space="preserve">. </w:t>
      </w:r>
      <w:r w:rsidR="00EE1234">
        <w:rPr>
          <w:rFonts w:ascii="Times New Roman" w:hAnsi="Times New Roman"/>
          <w:sz w:val="24"/>
          <w:szCs w:val="24"/>
        </w:rPr>
        <w:lastRenderedPageBreak/>
        <w:t xml:space="preserve">However, as of September </w:t>
      </w:r>
      <w:r w:rsidR="00827A9B">
        <w:rPr>
          <w:rFonts w:ascii="Times New Roman" w:hAnsi="Times New Roman"/>
          <w:sz w:val="24"/>
          <w:szCs w:val="24"/>
        </w:rPr>
        <w:t>6</w:t>
      </w:r>
      <w:r w:rsidR="00EE1234">
        <w:rPr>
          <w:rFonts w:ascii="Times New Roman" w:hAnsi="Times New Roman"/>
          <w:sz w:val="24"/>
          <w:szCs w:val="24"/>
        </w:rPr>
        <w:t xml:space="preserve">, 2022, stations are no longer able to request an </w:t>
      </w:r>
      <w:r w:rsidR="00E54D2B">
        <w:rPr>
          <w:rFonts w:ascii="Times New Roman" w:hAnsi="Times New Roman"/>
          <w:sz w:val="24"/>
          <w:szCs w:val="24"/>
        </w:rPr>
        <w:t xml:space="preserve">initial </w:t>
      </w:r>
      <w:r w:rsidR="00EE1234">
        <w:rPr>
          <w:rFonts w:ascii="Times New Roman" w:hAnsi="Times New Roman"/>
          <w:sz w:val="24"/>
          <w:szCs w:val="24"/>
        </w:rPr>
        <w:t>extension of their filing deadline</w:t>
      </w:r>
      <w:r w:rsidR="000348D5">
        <w:rPr>
          <w:rFonts w:ascii="Times New Roman" w:hAnsi="Times New Roman"/>
          <w:sz w:val="24"/>
          <w:szCs w:val="24"/>
        </w:rPr>
        <w:t>.</w:t>
      </w:r>
    </w:p>
    <w:p w14:paraId="0876CCDE" w14:textId="16F074F8" w:rsidR="00B64415" w:rsidRDefault="00B64415" w:rsidP="00B64415">
      <w:pPr>
        <w:rPr>
          <w:rFonts w:ascii="Times New Roman" w:hAnsi="Times New Roman"/>
          <w:sz w:val="24"/>
          <w:szCs w:val="24"/>
        </w:rPr>
      </w:pPr>
      <w:r w:rsidRPr="00642733">
        <w:rPr>
          <w:rFonts w:ascii="Times New Roman" w:hAnsi="Times New Roman"/>
          <w:sz w:val="24"/>
          <w:szCs w:val="24"/>
        </w:rPr>
        <w:t>To submit a waiver</w:t>
      </w:r>
      <w:r>
        <w:rPr>
          <w:rFonts w:ascii="Times New Roman" w:hAnsi="Times New Roman"/>
          <w:sz w:val="24"/>
          <w:szCs w:val="24"/>
        </w:rPr>
        <w:t>/extension</w:t>
      </w:r>
      <w:r w:rsidRPr="00642733">
        <w:rPr>
          <w:rFonts w:ascii="Times New Roman" w:hAnsi="Times New Roman"/>
          <w:sz w:val="24"/>
          <w:szCs w:val="24"/>
        </w:rPr>
        <w:t xml:space="preserve"> request for the invoice filing deadline, </w:t>
      </w:r>
      <w:r>
        <w:rPr>
          <w:rFonts w:ascii="Times New Roman" w:hAnsi="Times New Roman"/>
          <w:sz w:val="24"/>
          <w:szCs w:val="24"/>
        </w:rPr>
        <w:t>a</w:t>
      </w:r>
      <w:r w:rsidRPr="00642733">
        <w:rPr>
          <w:rFonts w:ascii="Times New Roman" w:hAnsi="Times New Roman"/>
          <w:sz w:val="24"/>
          <w:szCs w:val="24"/>
        </w:rPr>
        <w:t xml:space="preserve"> station </w:t>
      </w:r>
      <w:r>
        <w:rPr>
          <w:rFonts w:ascii="Times New Roman" w:hAnsi="Times New Roman"/>
          <w:sz w:val="24"/>
          <w:szCs w:val="24"/>
        </w:rPr>
        <w:t xml:space="preserve">must file a </w:t>
      </w:r>
      <w:r w:rsidRPr="00642733">
        <w:rPr>
          <w:rFonts w:ascii="Times New Roman" w:hAnsi="Times New Roman"/>
          <w:sz w:val="24"/>
          <w:szCs w:val="24"/>
        </w:rPr>
        <w:t xml:space="preserve">Legal Special Temporary Authorization (STA) </w:t>
      </w:r>
      <w:r>
        <w:rPr>
          <w:rFonts w:ascii="Times New Roman" w:hAnsi="Times New Roman"/>
          <w:sz w:val="24"/>
          <w:szCs w:val="24"/>
        </w:rPr>
        <w:t>via</w:t>
      </w:r>
      <w:r w:rsidRPr="00642733">
        <w:rPr>
          <w:rFonts w:ascii="Times New Roman" w:hAnsi="Times New Roman"/>
          <w:sz w:val="24"/>
          <w:szCs w:val="24"/>
        </w:rPr>
        <w:t xml:space="preserve"> the FCC’s Licensing and Management System (LMS). </w:t>
      </w:r>
      <w:r>
        <w:rPr>
          <w:rFonts w:ascii="Times New Roman" w:hAnsi="Times New Roman"/>
          <w:sz w:val="24"/>
          <w:szCs w:val="24"/>
        </w:rPr>
        <w:t xml:space="preserve"> This filing ca</w:t>
      </w:r>
      <w:r w:rsidRPr="00642733">
        <w:rPr>
          <w:rFonts w:ascii="Times New Roman" w:hAnsi="Times New Roman"/>
          <w:sz w:val="24"/>
          <w:szCs w:val="24"/>
        </w:rPr>
        <w:t xml:space="preserve">n be </w:t>
      </w:r>
      <w:r>
        <w:rPr>
          <w:rFonts w:ascii="Times New Roman" w:hAnsi="Times New Roman"/>
          <w:sz w:val="24"/>
          <w:szCs w:val="24"/>
        </w:rPr>
        <w:t>made</w:t>
      </w:r>
      <w:r w:rsidRPr="00642733">
        <w:rPr>
          <w:rFonts w:ascii="Times New Roman" w:hAnsi="Times New Roman"/>
          <w:sz w:val="24"/>
          <w:szCs w:val="24"/>
        </w:rPr>
        <w:t xml:space="preserve"> by navigating </w:t>
      </w:r>
      <w:r>
        <w:rPr>
          <w:rFonts w:ascii="Times New Roman" w:hAnsi="Times New Roman"/>
          <w:sz w:val="24"/>
          <w:szCs w:val="24"/>
        </w:rPr>
        <w:t xml:space="preserve">to </w:t>
      </w:r>
      <w:r w:rsidRPr="00642733">
        <w:rPr>
          <w:rFonts w:ascii="Times New Roman" w:hAnsi="Times New Roman"/>
          <w:sz w:val="24"/>
          <w:szCs w:val="24"/>
        </w:rPr>
        <w:t>the ‘</w:t>
      </w:r>
      <w:r w:rsidR="006747CE">
        <w:rPr>
          <w:rFonts w:ascii="Times New Roman" w:hAnsi="Times New Roman"/>
          <w:sz w:val="24"/>
          <w:szCs w:val="24"/>
        </w:rPr>
        <w:t>Facilities</w:t>
      </w:r>
      <w:r w:rsidRPr="00642733">
        <w:rPr>
          <w:rFonts w:ascii="Times New Roman" w:hAnsi="Times New Roman"/>
          <w:sz w:val="24"/>
          <w:szCs w:val="24"/>
        </w:rPr>
        <w:t>’ page</w:t>
      </w:r>
      <w:r w:rsidR="006747CE">
        <w:rPr>
          <w:rFonts w:ascii="Times New Roman" w:hAnsi="Times New Roman"/>
          <w:sz w:val="24"/>
          <w:szCs w:val="24"/>
        </w:rPr>
        <w:t>, selecting the appropriate facility,</w:t>
      </w:r>
      <w:r w:rsidRPr="00642733">
        <w:rPr>
          <w:rFonts w:ascii="Times New Roman" w:hAnsi="Times New Roman"/>
          <w:sz w:val="24"/>
          <w:szCs w:val="24"/>
        </w:rPr>
        <w:t xml:space="preserve"> and selecting ‘Legal STA’ from the ‘File an Application’ drop-down. </w:t>
      </w:r>
      <w:r w:rsidRPr="00217E97">
        <w:rPr>
          <w:rFonts w:ascii="Times New Roman" w:hAnsi="Times New Roman"/>
          <w:sz w:val="24"/>
          <w:szCs w:val="24"/>
        </w:rPr>
        <w:t>The fee</w:t>
      </w:r>
      <w:r>
        <w:rPr>
          <w:rFonts w:ascii="Times New Roman" w:hAnsi="Times New Roman"/>
          <w:sz w:val="24"/>
          <w:szCs w:val="24"/>
        </w:rPr>
        <w:t xml:space="preserve"> to file</w:t>
      </w:r>
      <w:r w:rsidRPr="00217E97">
        <w:rPr>
          <w:rFonts w:ascii="Times New Roman" w:hAnsi="Times New Roman"/>
          <w:sz w:val="24"/>
          <w:szCs w:val="24"/>
        </w:rPr>
        <w:t xml:space="preserve"> the Legal STA will be waived</w:t>
      </w:r>
      <w:r>
        <w:rPr>
          <w:rFonts w:ascii="Times New Roman" w:hAnsi="Times New Roman"/>
          <w:sz w:val="24"/>
          <w:szCs w:val="24"/>
        </w:rPr>
        <w:t xml:space="preserve"> by request for a </w:t>
      </w:r>
      <w:r w:rsidRPr="00217E97">
        <w:rPr>
          <w:rFonts w:ascii="Times New Roman" w:hAnsi="Times New Roman"/>
          <w:sz w:val="24"/>
          <w:szCs w:val="24"/>
        </w:rPr>
        <w:t>filing</w:t>
      </w:r>
      <w:r>
        <w:rPr>
          <w:rFonts w:ascii="Times New Roman" w:hAnsi="Times New Roman"/>
          <w:sz w:val="24"/>
          <w:szCs w:val="24"/>
        </w:rPr>
        <w:t>-</w:t>
      </w:r>
      <w:r w:rsidRPr="00217E97">
        <w:rPr>
          <w:rFonts w:ascii="Times New Roman" w:hAnsi="Times New Roman"/>
          <w:sz w:val="24"/>
          <w:szCs w:val="24"/>
        </w:rPr>
        <w:t>fee</w:t>
      </w:r>
      <w:r>
        <w:rPr>
          <w:rFonts w:ascii="Times New Roman" w:hAnsi="Times New Roman"/>
          <w:sz w:val="24"/>
          <w:szCs w:val="24"/>
        </w:rPr>
        <w:t xml:space="preserve"> waiver. Applicants should go to</w:t>
      </w:r>
      <w:r w:rsidRPr="00217E97">
        <w:rPr>
          <w:rFonts w:ascii="Times New Roman" w:hAnsi="Times New Roman"/>
          <w:sz w:val="24"/>
          <w:szCs w:val="24"/>
        </w:rPr>
        <w:t xml:space="preserve"> the “Fees, Waivers, and Exemptions” section</w:t>
      </w:r>
      <w:r>
        <w:rPr>
          <w:rFonts w:ascii="Times New Roman" w:hAnsi="Times New Roman"/>
          <w:sz w:val="24"/>
          <w:szCs w:val="24"/>
        </w:rPr>
        <w:t xml:space="preserve">, select “yes” to the question “Is the applicant </w:t>
      </w:r>
      <w:r w:rsidRPr="00217E97">
        <w:rPr>
          <w:rFonts w:ascii="Times New Roman" w:hAnsi="Times New Roman"/>
          <w:sz w:val="24"/>
          <w:szCs w:val="24"/>
        </w:rPr>
        <w:t>exempt</w:t>
      </w:r>
      <w:r>
        <w:rPr>
          <w:rFonts w:ascii="Times New Roman" w:hAnsi="Times New Roman"/>
          <w:sz w:val="24"/>
          <w:szCs w:val="24"/>
        </w:rPr>
        <w:t xml:space="preserve"> from FCC application fees,” </w:t>
      </w:r>
      <w:r w:rsidRPr="00217E97">
        <w:rPr>
          <w:rFonts w:ascii="Times New Roman" w:hAnsi="Times New Roman"/>
          <w:sz w:val="24"/>
          <w:szCs w:val="24"/>
        </w:rPr>
        <w:t xml:space="preserve">and </w:t>
      </w:r>
      <w:r>
        <w:rPr>
          <w:rFonts w:ascii="Times New Roman" w:hAnsi="Times New Roman"/>
          <w:sz w:val="24"/>
          <w:szCs w:val="24"/>
        </w:rPr>
        <w:t>provide</w:t>
      </w:r>
      <w:r w:rsidRPr="00217E97">
        <w:rPr>
          <w:rFonts w:ascii="Times New Roman" w:hAnsi="Times New Roman"/>
          <w:sz w:val="24"/>
          <w:szCs w:val="24"/>
        </w:rPr>
        <w:t xml:space="preserve"> a short description </w:t>
      </w:r>
      <w:r>
        <w:rPr>
          <w:rFonts w:ascii="Times New Roman" w:hAnsi="Times New Roman"/>
          <w:sz w:val="24"/>
          <w:szCs w:val="24"/>
        </w:rPr>
        <w:t xml:space="preserve">as to </w:t>
      </w:r>
      <w:r w:rsidRPr="00217E97">
        <w:rPr>
          <w:rFonts w:ascii="Times New Roman" w:hAnsi="Times New Roman"/>
          <w:sz w:val="24"/>
          <w:szCs w:val="24"/>
        </w:rPr>
        <w:t>why</w:t>
      </w:r>
      <w:r>
        <w:rPr>
          <w:rFonts w:ascii="Times New Roman" w:hAnsi="Times New Roman"/>
          <w:sz w:val="24"/>
          <w:szCs w:val="24"/>
        </w:rPr>
        <w:t xml:space="preserve"> (</w:t>
      </w:r>
      <w:r w:rsidRPr="00217E97">
        <w:rPr>
          <w:rFonts w:ascii="Times New Roman" w:hAnsi="Times New Roman"/>
          <w:sz w:val="24"/>
          <w:szCs w:val="24"/>
        </w:rPr>
        <w:t>for example</w:t>
      </w:r>
      <w:r>
        <w:rPr>
          <w:rFonts w:ascii="Times New Roman" w:hAnsi="Times New Roman"/>
          <w:sz w:val="24"/>
          <w:szCs w:val="24"/>
        </w:rPr>
        <w:t xml:space="preserve">, </w:t>
      </w:r>
      <w:r w:rsidRPr="00217E97">
        <w:rPr>
          <w:rFonts w:ascii="Times New Roman" w:hAnsi="Times New Roman"/>
          <w:sz w:val="24"/>
          <w:szCs w:val="24"/>
        </w:rPr>
        <w:t>“</w:t>
      </w:r>
      <w:r>
        <w:rPr>
          <w:rFonts w:ascii="Times New Roman" w:hAnsi="Times New Roman"/>
          <w:sz w:val="24"/>
          <w:szCs w:val="24"/>
        </w:rPr>
        <w:t xml:space="preserve">the August 9, 2021 Invoice Filing PN states that the filing fees may be waived.”) </w:t>
      </w:r>
    </w:p>
    <w:p w14:paraId="509E0B9D" w14:textId="77777777" w:rsidR="00B64415" w:rsidRDefault="00B64415" w:rsidP="00B64415">
      <w:pPr>
        <w:rPr>
          <w:rFonts w:ascii="Times New Roman" w:hAnsi="Times New Roman"/>
          <w:sz w:val="24"/>
          <w:szCs w:val="24"/>
        </w:rPr>
      </w:pPr>
      <w:r w:rsidRPr="000E21DC">
        <w:rPr>
          <w:rFonts w:ascii="Times New Roman" w:hAnsi="Times New Roman"/>
          <w:sz w:val="24"/>
          <w:szCs w:val="24"/>
        </w:rPr>
        <w:t xml:space="preserve">An entity requesting such a </w:t>
      </w:r>
      <w:r>
        <w:rPr>
          <w:rFonts w:ascii="Times New Roman" w:hAnsi="Times New Roman"/>
          <w:sz w:val="24"/>
          <w:szCs w:val="24"/>
        </w:rPr>
        <w:t>waiver/extension</w:t>
      </w:r>
      <w:r w:rsidRPr="000E21DC">
        <w:rPr>
          <w:rFonts w:ascii="Times New Roman" w:hAnsi="Times New Roman"/>
          <w:sz w:val="24"/>
          <w:szCs w:val="24"/>
        </w:rPr>
        <w:t xml:space="preserve"> will have to provide evidence that circumstances requiring the extension were outside of its control, such as local zoning or a force majeure event occurring proximate to the final submission deadline.  </w:t>
      </w:r>
      <w:r>
        <w:rPr>
          <w:rFonts w:ascii="Times New Roman" w:hAnsi="Times New Roman"/>
          <w:sz w:val="24"/>
          <w:szCs w:val="24"/>
        </w:rPr>
        <w:t>Waiver requests should be made between 30 to 40 days prior to the deadline and must</w:t>
      </w:r>
      <w:r w:rsidRPr="007F3619">
        <w:rPr>
          <w:rFonts w:ascii="Times New Roman" w:hAnsi="Times New Roman"/>
          <w:sz w:val="24"/>
          <w:szCs w:val="24"/>
        </w:rPr>
        <w:t xml:space="preserve"> include </w:t>
      </w:r>
      <w:r>
        <w:rPr>
          <w:rFonts w:ascii="Times New Roman" w:hAnsi="Times New Roman"/>
          <w:sz w:val="24"/>
          <w:szCs w:val="24"/>
        </w:rPr>
        <w:t xml:space="preserve">a </w:t>
      </w:r>
      <w:r w:rsidRPr="007F3619">
        <w:rPr>
          <w:rFonts w:ascii="Times New Roman" w:hAnsi="Times New Roman"/>
          <w:sz w:val="24"/>
          <w:szCs w:val="24"/>
        </w:rPr>
        <w:t>detailed explanation of</w:t>
      </w:r>
      <w:r>
        <w:rPr>
          <w:rFonts w:ascii="Times New Roman" w:hAnsi="Times New Roman"/>
          <w:sz w:val="24"/>
          <w:szCs w:val="24"/>
        </w:rPr>
        <w:t xml:space="preserve"> the following</w:t>
      </w:r>
      <w:r w:rsidRPr="007F3619">
        <w:rPr>
          <w:rFonts w:ascii="Times New Roman" w:hAnsi="Times New Roman"/>
          <w:sz w:val="24"/>
          <w:szCs w:val="24"/>
        </w:rPr>
        <w:t xml:space="preserve">:  </w:t>
      </w:r>
    </w:p>
    <w:p w14:paraId="5A3071FD" w14:textId="77777777" w:rsidR="00B64415" w:rsidRPr="007F3619" w:rsidRDefault="00B64415" w:rsidP="00B64415">
      <w:pPr>
        <w:pStyle w:val="ListParagraph"/>
        <w:numPr>
          <w:ilvl w:val="0"/>
          <w:numId w:val="13"/>
        </w:numPr>
        <w:spacing w:after="0" w:line="240" w:lineRule="auto"/>
        <w:contextualSpacing w:val="0"/>
        <w:rPr>
          <w:rFonts w:ascii="Times New Roman" w:hAnsi="Times New Roman"/>
          <w:sz w:val="24"/>
          <w:szCs w:val="24"/>
        </w:rPr>
      </w:pPr>
      <w:r>
        <w:rPr>
          <w:rFonts w:ascii="Times New Roman" w:eastAsia="Times New Roman" w:hAnsi="Times New Roman"/>
          <w:sz w:val="24"/>
          <w:szCs w:val="24"/>
        </w:rPr>
        <w:t>Remaining</w:t>
      </w:r>
      <w:r w:rsidRPr="00871D10">
        <w:rPr>
          <w:rFonts w:ascii="Times New Roman" w:eastAsia="Times New Roman" w:hAnsi="Times New Roman"/>
          <w:sz w:val="24"/>
          <w:szCs w:val="24"/>
        </w:rPr>
        <w:t xml:space="preserve"> work and </w:t>
      </w:r>
      <w:r>
        <w:rPr>
          <w:rFonts w:ascii="Times New Roman" w:eastAsia="Times New Roman" w:hAnsi="Times New Roman"/>
          <w:sz w:val="24"/>
          <w:szCs w:val="24"/>
        </w:rPr>
        <w:t>associated</w:t>
      </w:r>
      <w:r w:rsidRPr="00871D10">
        <w:rPr>
          <w:rFonts w:ascii="Times New Roman" w:eastAsia="Times New Roman" w:hAnsi="Times New Roman"/>
          <w:sz w:val="24"/>
          <w:szCs w:val="24"/>
        </w:rPr>
        <w:t xml:space="preserve"> costs;</w:t>
      </w:r>
    </w:p>
    <w:p w14:paraId="0F91CECE" w14:textId="77777777" w:rsidR="00B64415" w:rsidRPr="007F3619" w:rsidRDefault="00B64415" w:rsidP="00B64415">
      <w:pPr>
        <w:pStyle w:val="ListParagraph"/>
        <w:numPr>
          <w:ilvl w:val="0"/>
          <w:numId w:val="13"/>
        </w:numPr>
        <w:spacing w:after="0" w:line="240" w:lineRule="auto"/>
        <w:contextualSpacing w:val="0"/>
        <w:rPr>
          <w:rFonts w:ascii="Times New Roman" w:hAnsi="Times New Roman"/>
          <w:sz w:val="24"/>
          <w:szCs w:val="24"/>
        </w:rPr>
      </w:pPr>
      <w:r w:rsidRPr="007F3619">
        <w:rPr>
          <w:rFonts w:ascii="Times New Roman" w:eastAsia="Times New Roman" w:hAnsi="Times New Roman"/>
          <w:sz w:val="24"/>
          <w:szCs w:val="24"/>
        </w:rPr>
        <w:t>Anticipated timeline of when costs will be incurred and invoiced;</w:t>
      </w:r>
      <w:r>
        <w:rPr>
          <w:rFonts w:ascii="Times New Roman" w:eastAsia="Times New Roman" w:hAnsi="Times New Roman"/>
          <w:sz w:val="24"/>
          <w:szCs w:val="24"/>
        </w:rPr>
        <w:t xml:space="preserve"> and</w:t>
      </w:r>
    </w:p>
    <w:p w14:paraId="67B76AC8" w14:textId="77777777" w:rsidR="00B64415" w:rsidRPr="007F3619" w:rsidRDefault="00B64415" w:rsidP="00B64415">
      <w:pPr>
        <w:pStyle w:val="ListParagraph"/>
        <w:numPr>
          <w:ilvl w:val="0"/>
          <w:numId w:val="13"/>
        </w:numPr>
        <w:spacing w:after="0" w:line="240" w:lineRule="auto"/>
        <w:contextualSpacing w:val="0"/>
        <w:rPr>
          <w:rFonts w:ascii="Times New Roman" w:hAnsi="Times New Roman"/>
          <w:sz w:val="24"/>
          <w:szCs w:val="24"/>
        </w:rPr>
      </w:pPr>
      <w:r w:rsidRPr="007F3619">
        <w:rPr>
          <w:rFonts w:ascii="Times New Roman" w:eastAsia="Times New Roman" w:hAnsi="Times New Roman"/>
          <w:sz w:val="24"/>
          <w:szCs w:val="24"/>
        </w:rPr>
        <w:t xml:space="preserve">Explanation </w:t>
      </w:r>
      <w:r>
        <w:rPr>
          <w:rFonts w:ascii="Times New Roman" w:eastAsia="Times New Roman" w:hAnsi="Times New Roman"/>
          <w:sz w:val="24"/>
          <w:szCs w:val="24"/>
        </w:rPr>
        <w:t>of</w:t>
      </w:r>
      <w:r w:rsidRPr="007F3619">
        <w:rPr>
          <w:rFonts w:ascii="Times New Roman" w:eastAsia="Times New Roman" w:hAnsi="Times New Roman"/>
          <w:sz w:val="24"/>
          <w:szCs w:val="24"/>
        </w:rPr>
        <w:t xml:space="preserve"> why these activities will not be invoiced by the existing deadline. </w:t>
      </w:r>
    </w:p>
    <w:p w14:paraId="4D470FD4" w14:textId="6CAC5C20" w:rsidR="00B64415" w:rsidRPr="001D7E2E" w:rsidRDefault="00B64415" w:rsidP="001D7E2E">
      <w:pPr>
        <w:spacing w:before="160"/>
        <w:rPr>
          <w:rFonts w:ascii="Times New Roman" w:hAnsi="Times New Roman"/>
          <w:sz w:val="24"/>
          <w:szCs w:val="24"/>
        </w:rPr>
      </w:pPr>
      <w:r>
        <w:rPr>
          <w:rFonts w:ascii="Times New Roman" w:hAnsi="Times New Roman"/>
          <w:sz w:val="24"/>
          <w:szCs w:val="24"/>
        </w:rPr>
        <w:t xml:space="preserve">The Media Bureau will evaluate waiver requests and accompanying explanations </w:t>
      </w:r>
      <w:r w:rsidRPr="00642733">
        <w:rPr>
          <w:rFonts w:ascii="Times New Roman" w:hAnsi="Times New Roman"/>
          <w:sz w:val="24"/>
          <w:szCs w:val="24"/>
        </w:rPr>
        <w:t xml:space="preserve">on a case-by-case basis. </w:t>
      </w:r>
      <w:r w:rsidRPr="001D7E2E">
        <w:rPr>
          <w:rFonts w:ascii="Times New Roman" w:hAnsi="Times New Roman"/>
          <w:sz w:val="24"/>
          <w:szCs w:val="24"/>
        </w:rPr>
        <w:t>Note that waiver requests based on delays or issues associated with Form 399 submissions/reimbursement payments will not be considered a mitigating factor to waive/extend a station’s filing deadline.</w:t>
      </w:r>
    </w:p>
    <w:p w14:paraId="266919DF" w14:textId="1A242183" w:rsidR="001D7E2E" w:rsidRDefault="00B64415" w:rsidP="001D7E2E">
      <w:pPr>
        <w:spacing w:before="160"/>
        <w:rPr>
          <w:rFonts w:ascii="Times New Roman" w:hAnsi="Times New Roman"/>
          <w:sz w:val="24"/>
          <w:szCs w:val="24"/>
        </w:rPr>
      </w:pPr>
      <w:r w:rsidRPr="0038169D">
        <w:rPr>
          <w:rFonts w:ascii="Times New Roman" w:hAnsi="Times New Roman"/>
          <w:sz w:val="24"/>
          <w:szCs w:val="24"/>
        </w:rPr>
        <w:t xml:space="preserve">The Media Bureau will issue a letter ruling on the request.  In cases where a waiver request is granted, the initial deadline will be extended to the next scheduled invoice filing program deadline (Invoice Filing Deadlines Public Notice: </w:t>
      </w:r>
      <w:hyperlink r:id="rId17" w:history="1">
        <w:r w:rsidRPr="001D7E2E">
          <w:rPr>
            <w:rStyle w:val="Hyperlink"/>
            <w:rFonts w:ascii="Times New Roman" w:hAnsi="Times New Roman"/>
            <w:szCs w:val="24"/>
          </w:rPr>
          <w:t>DA 20-1171</w:t>
        </w:r>
      </w:hyperlink>
      <w:r w:rsidRPr="0038169D">
        <w:rPr>
          <w:rFonts w:ascii="Times New Roman" w:hAnsi="Times New Roman"/>
          <w:sz w:val="24"/>
          <w:szCs w:val="24"/>
        </w:rPr>
        <w:t>). Stations that receive an extended deadline should file invoices as soon as they are issued and should not wait to the extended deadline to file invoices.</w:t>
      </w:r>
      <w:bookmarkStart w:id="34" w:name="_Toc498957484"/>
      <w:bookmarkStart w:id="35" w:name="_Toc38456167"/>
    </w:p>
    <w:bookmarkEnd w:id="33"/>
    <w:p w14:paraId="2718254F" w14:textId="61F59BDB" w:rsidR="00D7378F" w:rsidRDefault="00D7378F" w:rsidP="00D7378F">
      <w:pPr>
        <w:pStyle w:val="Heading1"/>
        <w:rPr>
          <w:rFonts w:ascii="Times New Roman" w:hAnsi="Times New Roman"/>
          <w:sz w:val="28"/>
        </w:rPr>
      </w:pPr>
      <w:r w:rsidRPr="00F215E2">
        <w:rPr>
          <w:rFonts w:ascii="Times New Roman" w:hAnsi="Times New Roman"/>
          <w:sz w:val="28"/>
          <w:szCs w:val="28"/>
        </w:rPr>
        <w:t>Navigating LMS</w:t>
      </w:r>
      <w:r>
        <w:rPr>
          <w:rFonts w:ascii="Times New Roman" w:hAnsi="Times New Roman"/>
          <w:sz w:val="28"/>
          <w:szCs w:val="28"/>
        </w:rPr>
        <w:t xml:space="preserve"> and Form 399,</w:t>
      </w:r>
      <w:r w:rsidRPr="00F215E2">
        <w:rPr>
          <w:rFonts w:ascii="Times New Roman" w:hAnsi="Times New Roman"/>
          <w:sz w:val="28"/>
          <w:szCs w:val="28"/>
        </w:rPr>
        <w:t xml:space="preserve"> </w:t>
      </w:r>
      <w:bookmarkEnd w:id="34"/>
      <w:r>
        <w:rPr>
          <w:rFonts w:ascii="Times New Roman" w:hAnsi="Times New Roman"/>
          <w:sz w:val="28"/>
          <w:szCs w:val="28"/>
        </w:rPr>
        <w:t>Troubleshooting, and Invoice Issues</w:t>
      </w:r>
      <w:bookmarkEnd w:id="35"/>
      <w:r>
        <w:rPr>
          <w:rFonts w:ascii="Times New Roman" w:hAnsi="Times New Roman"/>
          <w:sz w:val="28"/>
          <w:szCs w:val="28"/>
        </w:rPr>
        <w:t xml:space="preserve"> </w:t>
      </w:r>
    </w:p>
    <w:p w14:paraId="645C0597" w14:textId="60C75D87" w:rsidR="00D7378F" w:rsidRPr="007F41CD" w:rsidRDefault="00D7378F" w:rsidP="493D9125">
      <w:pPr>
        <w:rPr>
          <w:rFonts w:ascii="Times New Roman" w:hAnsi="Times New Roman"/>
          <w:sz w:val="24"/>
          <w:szCs w:val="24"/>
        </w:rPr>
      </w:pPr>
      <w:r w:rsidRPr="007F41CD">
        <w:rPr>
          <w:rFonts w:ascii="Times New Roman" w:hAnsi="Times New Roman"/>
          <w:sz w:val="24"/>
          <w:szCs w:val="24"/>
        </w:rPr>
        <w:t xml:space="preserve">A </w:t>
      </w:r>
      <w:r w:rsidRPr="007F41CD">
        <w:rPr>
          <w:rFonts w:ascii="Times New Roman" w:hAnsi="Times New Roman"/>
          <w:sz w:val="24"/>
          <w:szCs w:val="24"/>
          <w:u w:val="single"/>
        </w:rPr>
        <w:t>tutorial video</w:t>
      </w:r>
      <w:r w:rsidRPr="007F41CD">
        <w:rPr>
          <w:rFonts w:ascii="Times New Roman" w:hAnsi="Times New Roman"/>
          <w:sz w:val="24"/>
          <w:szCs w:val="24"/>
        </w:rPr>
        <w:t xml:space="preserve"> </w:t>
      </w:r>
      <w:r w:rsidR="00233921">
        <w:rPr>
          <w:rFonts w:ascii="Times New Roman" w:hAnsi="Times New Roman"/>
          <w:sz w:val="24"/>
          <w:szCs w:val="24"/>
        </w:rPr>
        <w:t>is</w:t>
      </w:r>
      <w:r w:rsidRPr="007F41CD">
        <w:rPr>
          <w:rFonts w:ascii="Times New Roman" w:hAnsi="Times New Roman"/>
          <w:sz w:val="24"/>
          <w:szCs w:val="24"/>
        </w:rPr>
        <w:t xml:space="preserve"> posted to the reimbursement website that illustrates how to upload cost documentation and describe actual expenses on the Form 399. The video, entitled </w:t>
      </w:r>
      <w:r w:rsidRPr="007F41CD">
        <w:rPr>
          <w:rFonts w:ascii="Times New Roman" w:hAnsi="Times New Roman"/>
          <w:i/>
          <w:iCs/>
          <w:sz w:val="24"/>
          <w:szCs w:val="24"/>
        </w:rPr>
        <w:t>Documenting Actual Reimbursement Costs &amp; Uploading Invoices to Your Form 399,</w:t>
      </w:r>
      <w:r w:rsidRPr="007F41CD">
        <w:rPr>
          <w:rFonts w:ascii="Times New Roman" w:hAnsi="Times New Roman"/>
          <w:sz w:val="24"/>
          <w:szCs w:val="24"/>
        </w:rPr>
        <w:t xml:space="preserve"> walks through two examples, submitting</w:t>
      </w:r>
      <w:r w:rsidR="00F95CED" w:rsidRPr="007F41CD">
        <w:rPr>
          <w:rFonts w:ascii="Times New Roman" w:hAnsi="Times New Roman"/>
          <w:sz w:val="24"/>
          <w:szCs w:val="24"/>
        </w:rPr>
        <w:t xml:space="preserve"> </w:t>
      </w:r>
      <w:r w:rsidRPr="007F41CD">
        <w:rPr>
          <w:rFonts w:ascii="Times New Roman" w:hAnsi="Times New Roman"/>
          <w:sz w:val="24"/>
          <w:szCs w:val="24"/>
        </w:rPr>
        <w:t>Form 399 using an invoice for a reasonably incurred cost pertaining to two separate line items. </w:t>
      </w:r>
      <w:r w:rsidRPr="007F41CD" w:rsidDel="00145BCC">
        <w:rPr>
          <w:rFonts w:ascii="Times New Roman" w:hAnsi="Times New Roman"/>
          <w:sz w:val="24"/>
          <w:szCs w:val="24"/>
        </w:rPr>
        <w:t xml:space="preserve"> </w:t>
      </w:r>
      <w:r w:rsidRPr="007F41CD">
        <w:rPr>
          <w:rFonts w:ascii="Times New Roman" w:hAnsi="Times New Roman"/>
          <w:sz w:val="24"/>
          <w:szCs w:val="24"/>
        </w:rPr>
        <w:t xml:space="preserve">It is available on the reimbursement </w:t>
      </w:r>
      <w:hyperlink r:id="rId18" w:anchor="tutorial-videos" w:history="1">
        <w:r w:rsidRPr="007F41CD">
          <w:rPr>
            <w:rStyle w:val="Hyperlink"/>
            <w:rFonts w:ascii="Times New Roman" w:hAnsi="Times New Roman"/>
            <w:sz w:val="24"/>
            <w:szCs w:val="24"/>
          </w:rPr>
          <w:t>website</w:t>
        </w:r>
      </w:hyperlink>
      <w:r w:rsidRPr="007F41CD">
        <w:rPr>
          <w:rStyle w:val="Hyperlink"/>
          <w:rFonts w:ascii="Times New Roman" w:hAnsi="Times New Roman"/>
          <w:sz w:val="24"/>
          <w:szCs w:val="24"/>
        </w:rPr>
        <w:t xml:space="preserve"> </w:t>
      </w:r>
      <w:r w:rsidRPr="007F41CD">
        <w:rPr>
          <w:rFonts w:ascii="Times New Roman" w:hAnsi="Times New Roman"/>
          <w:sz w:val="24"/>
          <w:szCs w:val="24"/>
        </w:rPr>
        <w:t>under the “Tutorial Videos” tab, along with several other instructional videos about the Form 399.</w:t>
      </w:r>
      <w:r w:rsidR="001C5851" w:rsidRPr="007F41CD">
        <w:rPr>
          <w:rStyle w:val="FootnoteReference"/>
          <w:rFonts w:ascii="Times New Roman" w:hAnsi="Times New Roman"/>
          <w:sz w:val="24"/>
          <w:szCs w:val="24"/>
        </w:rPr>
        <w:footnoteReference w:id="46"/>
      </w:r>
    </w:p>
    <w:p w14:paraId="394F4D0B" w14:textId="0DADB148" w:rsidR="00D7378F" w:rsidRPr="000405C0" w:rsidRDefault="00D7378F" w:rsidP="00D7378F">
      <w:pPr>
        <w:pStyle w:val="Heading2"/>
        <w:rPr>
          <w:rStyle w:val="Heading2Char"/>
          <w:rFonts w:ascii="Times New Roman" w:hAnsi="Times New Roman"/>
          <w:b/>
          <w:i/>
          <w:color w:val="002060"/>
          <w:szCs w:val="24"/>
        </w:rPr>
      </w:pPr>
      <w:r w:rsidRPr="78908C14">
        <w:rPr>
          <w:rStyle w:val="Heading2Char"/>
          <w:rFonts w:ascii="Times New Roman" w:hAnsi="Times New Roman"/>
          <w:b/>
          <w:bCs/>
          <w:i/>
          <w:iCs/>
          <w:color w:val="365F91" w:themeColor="accent1" w:themeShade="BF"/>
        </w:rPr>
        <w:lastRenderedPageBreak/>
        <w:t xml:space="preserve">How do I access a </w:t>
      </w:r>
      <w:r w:rsidR="001F14E3" w:rsidRPr="78908C14">
        <w:rPr>
          <w:rStyle w:val="Heading2Char"/>
          <w:rFonts w:ascii="Times New Roman" w:hAnsi="Times New Roman"/>
          <w:b/>
          <w:bCs/>
          <w:i/>
          <w:iCs/>
          <w:color w:val="365F91" w:themeColor="accent1" w:themeShade="BF"/>
        </w:rPr>
        <w:t>previously submitted Form 399?</w:t>
      </w:r>
      <w:r w:rsidR="001C5851" w:rsidRPr="0DE414C5">
        <w:rPr>
          <w:rStyle w:val="FootnoteReference"/>
          <w:rFonts w:ascii="Times New Roman" w:hAnsi="Times New Roman"/>
          <w:color w:val="365F91" w:themeColor="accent1" w:themeShade="BF"/>
        </w:rPr>
        <w:footnoteReference w:id="47"/>
      </w:r>
    </w:p>
    <w:p w14:paraId="324B7B02" w14:textId="14BAB2D3" w:rsidR="00D7378F" w:rsidRPr="002E0FA7" w:rsidRDefault="00D7378F" w:rsidP="00E90B26">
      <w:pPr>
        <w:pStyle w:val="ListParagraph"/>
        <w:numPr>
          <w:ilvl w:val="0"/>
          <w:numId w:val="6"/>
        </w:numPr>
        <w:rPr>
          <w:rFonts w:ascii="Times New Roman" w:hAnsi="Times New Roman"/>
          <w:i/>
          <w:iCs/>
          <w:sz w:val="24"/>
          <w:szCs w:val="24"/>
        </w:rPr>
      </w:pPr>
      <w:r w:rsidRPr="493D9125">
        <w:rPr>
          <w:rFonts w:ascii="Times New Roman" w:hAnsi="Times New Roman"/>
        </w:rPr>
        <w:t>V</w:t>
      </w:r>
      <w:r w:rsidRPr="005038A5">
        <w:rPr>
          <w:rFonts w:ascii="Times New Roman" w:hAnsi="Times New Roman"/>
          <w:sz w:val="24"/>
          <w:szCs w:val="24"/>
        </w:rPr>
        <w:t>ia the</w:t>
      </w:r>
      <w:r w:rsidRPr="005038A5">
        <w:rPr>
          <w:rFonts w:ascii="Times New Roman" w:hAnsi="Times New Roman"/>
          <w:i/>
          <w:iCs/>
          <w:sz w:val="24"/>
          <w:szCs w:val="24"/>
        </w:rPr>
        <w:t xml:space="preserve"> </w:t>
      </w:r>
      <w:r w:rsidRPr="005038A5">
        <w:rPr>
          <w:rFonts w:ascii="Times New Roman" w:hAnsi="Times New Roman"/>
          <w:sz w:val="24"/>
          <w:szCs w:val="24"/>
        </w:rPr>
        <w:t>“Submitted” Applications Tab in LMS:</w:t>
      </w:r>
      <w:r w:rsidRPr="005038A5">
        <w:rPr>
          <w:rFonts w:ascii="Times New Roman" w:hAnsi="Times New Roman"/>
          <w:i/>
          <w:iCs/>
          <w:sz w:val="24"/>
          <w:szCs w:val="24"/>
        </w:rPr>
        <w:t xml:space="preserve"> </w:t>
      </w:r>
      <w:r w:rsidRPr="005038A5">
        <w:rPr>
          <w:rFonts w:ascii="Times New Roman" w:hAnsi="Times New Roman"/>
          <w:sz w:val="24"/>
          <w:szCs w:val="24"/>
        </w:rPr>
        <w:t xml:space="preserve">To access a submitted Form 399, either for the first time since the estimates stage or after having previously submitted a batch of invoices, simply log in to LMS and click the “Submitted” tab.  Next, click on the file number associated with the Form 399 for which you will be documenting expenses. On the next screen, click on the blue “File an Application” button.  From the drop-down menu click “Continue </w:t>
      </w:r>
      <w:r w:rsidR="007837FB" w:rsidRPr="005038A5">
        <w:rPr>
          <w:rFonts w:ascii="Times New Roman" w:hAnsi="Times New Roman"/>
          <w:sz w:val="24"/>
          <w:szCs w:val="24"/>
        </w:rPr>
        <w:t xml:space="preserve">to </w:t>
      </w:r>
      <w:r w:rsidRPr="005038A5">
        <w:rPr>
          <w:rFonts w:ascii="Times New Roman" w:hAnsi="Times New Roman"/>
          <w:sz w:val="24"/>
          <w:szCs w:val="24"/>
        </w:rPr>
        <w:t>your 399.” You will then be taken to your previously submitted Form 399 and can make edit</w:t>
      </w:r>
      <w:r w:rsidR="007837FB" w:rsidRPr="005038A5">
        <w:rPr>
          <w:rFonts w:ascii="Times New Roman" w:hAnsi="Times New Roman"/>
          <w:sz w:val="24"/>
          <w:szCs w:val="24"/>
        </w:rPr>
        <w:t>s</w:t>
      </w:r>
      <w:r w:rsidRPr="005038A5">
        <w:rPr>
          <w:rFonts w:ascii="Times New Roman" w:hAnsi="Times New Roman"/>
          <w:sz w:val="24"/>
          <w:szCs w:val="24"/>
        </w:rPr>
        <w:t xml:space="preserve"> and attach cost documentation.</w:t>
      </w:r>
    </w:p>
    <w:p w14:paraId="14BAD7AB" w14:textId="77777777" w:rsidR="002E0FA7" w:rsidRPr="005038A5" w:rsidRDefault="002E0FA7" w:rsidP="493D9125">
      <w:pPr>
        <w:pStyle w:val="ListParagraph"/>
        <w:rPr>
          <w:rFonts w:ascii="Times New Roman" w:hAnsi="Times New Roman"/>
          <w:i/>
          <w:iCs/>
          <w:sz w:val="24"/>
          <w:szCs w:val="24"/>
        </w:rPr>
      </w:pPr>
    </w:p>
    <w:p w14:paraId="5EF069BA" w14:textId="77777777" w:rsidR="00D7378F" w:rsidRPr="007F41CD" w:rsidRDefault="00D7378F" w:rsidP="00E90B26">
      <w:pPr>
        <w:pStyle w:val="ListParagraph"/>
        <w:numPr>
          <w:ilvl w:val="0"/>
          <w:numId w:val="6"/>
        </w:numPr>
        <w:rPr>
          <w:rFonts w:ascii="Times New Roman" w:hAnsi="Times New Roman"/>
          <w:i/>
          <w:iCs/>
          <w:sz w:val="24"/>
          <w:szCs w:val="24"/>
        </w:rPr>
      </w:pPr>
      <w:r w:rsidRPr="005038A5">
        <w:rPr>
          <w:rFonts w:ascii="Times New Roman" w:hAnsi="Times New Roman"/>
          <w:sz w:val="24"/>
          <w:szCs w:val="24"/>
        </w:rPr>
        <w:t>Via the</w:t>
      </w:r>
      <w:r w:rsidRPr="005038A5">
        <w:rPr>
          <w:rFonts w:ascii="Times New Roman" w:hAnsi="Times New Roman"/>
          <w:i/>
          <w:iCs/>
          <w:sz w:val="24"/>
          <w:szCs w:val="24"/>
        </w:rPr>
        <w:t xml:space="preserve"> </w:t>
      </w:r>
      <w:r w:rsidRPr="005038A5">
        <w:rPr>
          <w:rFonts w:ascii="Times New Roman" w:hAnsi="Times New Roman"/>
          <w:sz w:val="24"/>
          <w:szCs w:val="24"/>
        </w:rPr>
        <w:t>“Saved” Applications Tab in LMS</w:t>
      </w:r>
      <w:r w:rsidRPr="005038A5">
        <w:rPr>
          <w:rFonts w:ascii="Times New Roman" w:hAnsi="Times New Roman"/>
          <w:i/>
          <w:iCs/>
          <w:sz w:val="24"/>
          <w:szCs w:val="24"/>
        </w:rPr>
        <w:t xml:space="preserve">:  </w:t>
      </w:r>
      <w:r w:rsidRPr="005038A5">
        <w:rPr>
          <w:rFonts w:ascii="Times New Roman" w:hAnsi="Times New Roman"/>
          <w:sz w:val="24"/>
          <w:szCs w:val="24"/>
        </w:rPr>
        <w:t xml:space="preserve">If you have already accessed, but not submitted, Form 399, </w:t>
      </w:r>
      <w:r w:rsidR="002E0FA7" w:rsidRPr="005038A5">
        <w:rPr>
          <w:rFonts w:ascii="Times New Roman" w:hAnsi="Times New Roman"/>
          <w:sz w:val="24"/>
          <w:szCs w:val="24"/>
        </w:rPr>
        <w:t>it</w:t>
      </w:r>
      <w:r w:rsidRPr="005038A5">
        <w:rPr>
          <w:rFonts w:ascii="Times New Roman" w:hAnsi="Times New Roman"/>
          <w:sz w:val="24"/>
          <w:szCs w:val="24"/>
        </w:rPr>
        <w:t xml:space="preserve"> will be listed under the “Saved” applications tab in LMS.  </w:t>
      </w:r>
      <w:r w:rsidR="002E0FA7" w:rsidRPr="005038A5">
        <w:rPr>
          <w:rFonts w:ascii="Times New Roman" w:hAnsi="Times New Roman"/>
          <w:sz w:val="24"/>
          <w:szCs w:val="24"/>
        </w:rPr>
        <w:t xml:space="preserve">Click on </w:t>
      </w:r>
      <w:r w:rsidRPr="005038A5">
        <w:rPr>
          <w:rFonts w:ascii="Times New Roman" w:hAnsi="Times New Roman"/>
          <w:sz w:val="24"/>
          <w:szCs w:val="24"/>
        </w:rPr>
        <w:t xml:space="preserve">the “Saved” </w:t>
      </w:r>
      <w:r w:rsidR="002E0FA7" w:rsidRPr="005038A5">
        <w:rPr>
          <w:rFonts w:ascii="Times New Roman" w:hAnsi="Times New Roman"/>
          <w:sz w:val="24"/>
          <w:szCs w:val="24"/>
        </w:rPr>
        <w:t>application tab</w:t>
      </w:r>
      <w:r w:rsidRPr="005038A5">
        <w:rPr>
          <w:rFonts w:ascii="Times New Roman" w:hAnsi="Times New Roman"/>
          <w:sz w:val="24"/>
          <w:szCs w:val="24"/>
        </w:rPr>
        <w:t xml:space="preserve">.  After clicking on the Form 399’s file number, you will </w:t>
      </w:r>
      <w:r w:rsidRPr="007F41CD">
        <w:rPr>
          <w:rFonts w:ascii="Times New Roman" w:hAnsi="Times New Roman"/>
          <w:sz w:val="24"/>
          <w:szCs w:val="24"/>
        </w:rPr>
        <w:t xml:space="preserve">be taken directly to </w:t>
      </w:r>
      <w:r w:rsidR="002E0FA7" w:rsidRPr="007F41CD">
        <w:rPr>
          <w:rFonts w:ascii="Times New Roman" w:hAnsi="Times New Roman"/>
          <w:sz w:val="24"/>
          <w:szCs w:val="24"/>
        </w:rPr>
        <w:t>it</w:t>
      </w:r>
      <w:r w:rsidRPr="007F41CD">
        <w:rPr>
          <w:rFonts w:ascii="Times New Roman" w:hAnsi="Times New Roman"/>
          <w:sz w:val="24"/>
          <w:szCs w:val="24"/>
        </w:rPr>
        <w:t xml:space="preserve">.  </w:t>
      </w:r>
    </w:p>
    <w:p w14:paraId="4814DDA9" w14:textId="18E27D61" w:rsidR="00D7378F" w:rsidRPr="007F41CD" w:rsidRDefault="00D7378F" w:rsidP="493D9125">
      <w:pPr>
        <w:rPr>
          <w:rFonts w:ascii="Times New Roman" w:hAnsi="Times New Roman"/>
          <w:sz w:val="24"/>
          <w:szCs w:val="24"/>
        </w:rPr>
      </w:pPr>
      <w:r w:rsidRPr="007F41CD">
        <w:rPr>
          <w:rFonts w:ascii="Times New Roman" w:hAnsi="Times New Roman"/>
          <w:sz w:val="24"/>
          <w:szCs w:val="24"/>
        </w:rPr>
        <w:t xml:space="preserve">Make sure you confirm the application you are working with corresponds to the correct Facility ID.  If not, simply select the correct Facility ID from the dropdown menu.  For troubleshooting, please call the reimbursement line at (202) </w:t>
      </w:r>
      <w:r w:rsidR="00F95CED" w:rsidRPr="007F41CD">
        <w:rPr>
          <w:rFonts w:ascii="Times New Roman" w:hAnsi="Times New Roman"/>
          <w:sz w:val="24"/>
          <w:szCs w:val="24"/>
        </w:rPr>
        <w:t>418-2009 or</w:t>
      </w:r>
      <w:r w:rsidRPr="007F41CD">
        <w:rPr>
          <w:rFonts w:ascii="Times New Roman" w:hAnsi="Times New Roman"/>
          <w:sz w:val="24"/>
          <w:szCs w:val="24"/>
        </w:rPr>
        <w:t xml:space="preserve"> e-mail the Reimbursement Team at </w:t>
      </w:r>
      <w:hyperlink r:id="rId19">
        <w:r w:rsidRPr="007F41CD">
          <w:rPr>
            <w:rStyle w:val="Hyperlink"/>
            <w:rFonts w:ascii="Times New Roman" w:hAnsi="Times New Roman"/>
            <w:sz w:val="24"/>
            <w:szCs w:val="24"/>
          </w:rPr>
          <w:t>reimburse@fcc.gov</w:t>
        </w:r>
      </w:hyperlink>
      <w:r w:rsidRPr="007F41CD">
        <w:rPr>
          <w:rFonts w:ascii="Times New Roman" w:hAnsi="Times New Roman"/>
          <w:color w:val="000000" w:themeColor="text1"/>
          <w:sz w:val="24"/>
          <w:szCs w:val="24"/>
        </w:rPr>
        <w:t>.</w:t>
      </w:r>
    </w:p>
    <w:p w14:paraId="6388751C" w14:textId="35E67186" w:rsidR="00D7378F" w:rsidRPr="004B70F9" w:rsidRDefault="00D7378F" w:rsidP="00D7378F">
      <w:pPr>
        <w:pStyle w:val="Heading2"/>
        <w:rPr>
          <w:rStyle w:val="Heading2Char"/>
          <w:rFonts w:ascii="Times New Roman" w:hAnsi="Times New Roman"/>
          <w:b/>
          <w:color w:val="365F91" w:themeColor="accent1" w:themeShade="BF"/>
          <w:szCs w:val="24"/>
        </w:rPr>
      </w:pPr>
      <w:r w:rsidRPr="78908C14">
        <w:rPr>
          <w:rStyle w:val="Heading2Char"/>
          <w:rFonts w:ascii="Times New Roman" w:hAnsi="Times New Roman"/>
          <w:b/>
          <w:bCs/>
          <w:i/>
          <w:iCs/>
          <w:color w:val="365F91" w:themeColor="accent1" w:themeShade="BF"/>
        </w:rPr>
        <w:t>Why am I receiving a red error message in the Cost Section when I hit the “Save and Continue” button to navigate to the next page of the Cost Section?</w:t>
      </w:r>
      <w:r w:rsidR="001C5851" w:rsidRPr="0DE414C5">
        <w:rPr>
          <w:rStyle w:val="FootnoteReference"/>
          <w:rFonts w:ascii="Times New Roman" w:hAnsi="Times New Roman"/>
          <w:color w:val="365F91" w:themeColor="accent1" w:themeShade="BF"/>
        </w:rPr>
        <w:footnoteReference w:id="48"/>
      </w:r>
    </w:p>
    <w:p w14:paraId="05018F6A" w14:textId="377683C8" w:rsidR="00D7378F" w:rsidRPr="005038A5" w:rsidRDefault="00D7378F" w:rsidP="493D9125">
      <w:pPr>
        <w:rPr>
          <w:rFonts w:ascii="Times New Roman" w:hAnsi="Times New Roman"/>
          <w:b/>
          <w:bCs/>
          <w:i/>
          <w:iCs/>
          <w:sz w:val="24"/>
          <w:szCs w:val="24"/>
        </w:rPr>
      </w:pPr>
      <w:r w:rsidRPr="005038A5">
        <w:rPr>
          <w:rFonts w:ascii="Times New Roman" w:hAnsi="Times New Roman"/>
          <w:sz w:val="24"/>
          <w:szCs w:val="24"/>
        </w:rPr>
        <w:t xml:space="preserve">The red error message itself will generally tell you exactly what information needs to be corrected.  The most common error message indicates you cannot advance to the next cost section because certain “estimates are missing.”  To resolve this problem, make sure every entry under the “Estimates” column in the Cost Section has a numeric value entered (and does not still say “Add”).  You can enter the “Predetermined Cost Estimate” value, an individual cost estimate, or you can enter “$0.00” in that field </w:t>
      </w:r>
      <w:r w:rsidR="002E0FA7" w:rsidRPr="005038A5">
        <w:rPr>
          <w:rFonts w:ascii="Times New Roman" w:hAnsi="Times New Roman"/>
          <w:sz w:val="24"/>
          <w:szCs w:val="24"/>
        </w:rPr>
        <w:t>(</w:t>
      </w:r>
      <w:r w:rsidRPr="005038A5">
        <w:rPr>
          <w:rFonts w:ascii="Times New Roman" w:hAnsi="Times New Roman"/>
          <w:sz w:val="24"/>
          <w:szCs w:val="24"/>
        </w:rPr>
        <w:t>and revise it later with a specific value</w:t>
      </w:r>
      <w:r w:rsidR="002E0FA7" w:rsidRPr="005038A5">
        <w:rPr>
          <w:rFonts w:ascii="Times New Roman" w:hAnsi="Times New Roman"/>
          <w:sz w:val="24"/>
          <w:szCs w:val="24"/>
        </w:rPr>
        <w:t>) to continue</w:t>
      </w:r>
      <w:r w:rsidRPr="005038A5">
        <w:rPr>
          <w:rFonts w:ascii="Times New Roman" w:hAnsi="Times New Roman"/>
          <w:sz w:val="24"/>
          <w:szCs w:val="24"/>
        </w:rPr>
        <w:t>.  After you confirm no entry say</w:t>
      </w:r>
      <w:r w:rsidR="002E0FA7" w:rsidRPr="005038A5">
        <w:rPr>
          <w:rFonts w:ascii="Times New Roman" w:hAnsi="Times New Roman"/>
          <w:sz w:val="24"/>
          <w:szCs w:val="24"/>
        </w:rPr>
        <w:t>s</w:t>
      </w:r>
      <w:r w:rsidRPr="005038A5">
        <w:rPr>
          <w:rFonts w:ascii="Times New Roman" w:hAnsi="Times New Roman"/>
          <w:sz w:val="24"/>
          <w:szCs w:val="24"/>
        </w:rPr>
        <w:t xml:space="preserve"> “Add,” you will be able to proceed to the next equipment category in the Cost Section page by clicking the “Save and Continue” button.</w:t>
      </w:r>
    </w:p>
    <w:p w14:paraId="27E779A0" w14:textId="7D7F08F9" w:rsidR="00D7378F" w:rsidRPr="004B70F9" w:rsidRDefault="00D7378F" w:rsidP="00D7378F">
      <w:pPr>
        <w:pStyle w:val="Heading2"/>
        <w:rPr>
          <w:rStyle w:val="Heading2Char"/>
          <w:rFonts w:ascii="Times New Roman" w:hAnsi="Times New Roman"/>
          <w:b/>
          <w:color w:val="365F91" w:themeColor="accent1" w:themeShade="BF"/>
          <w:szCs w:val="24"/>
        </w:rPr>
      </w:pPr>
      <w:r w:rsidRPr="78908C14">
        <w:rPr>
          <w:rStyle w:val="Heading2Char"/>
          <w:rFonts w:ascii="Times New Roman" w:hAnsi="Times New Roman"/>
          <w:b/>
          <w:bCs/>
          <w:i/>
          <w:iCs/>
          <w:color w:val="365F91" w:themeColor="accent1" w:themeShade="BF"/>
        </w:rPr>
        <w:t>Why am I receiving a red error message in the Add Component Section saying that I have entered an “Invalid Value?</w:t>
      </w:r>
      <w:r w:rsidR="001C5851" w:rsidRPr="0DE414C5">
        <w:rPr>
          <w:rStyle w:val="FootnoteReference"/>
          <w:rFonts w:ascii="Times New Roman" w:hAnsi="Times New Roman"/>
          <w:color w:val="365F91" w:themeColor="accent1" w:themeShade="BF"/>
        </w:rPr>
        <w:footnoteReference w:id="49"/>
      </w:r>
    </w:p>
    <w:p w14:paraId="7631B7BA" w14:textId="53977882" w:rsidR="00D7378F" w:rsidRPr="007F41CD" w:rsidRDefault="00D7378F" w:rsidP="493D9125">
      <w:pPr>
        <w:rPr>
          <w:rFonts w:ascii="Times New Roman" w:hAnsi="Times New Roman"/>
          <w:sz w:val="24"/>
          <w:szCs w:val="24"/>
        </w:rPr>
      </w:pPr>
      <w:r w:rsidRPr="007F41CD">
        <w:rPr>
          <w:rFonts w:ascii="Times New Roman" w:hAnsi="Times New Roman"/>
          <w:sz w:val="24"/>
          <w:szCs w:val="24"/>
        </w:rPr>
        <w:t xml:space="preserve">The “Invalid Value Entered” error message indicates punctuation or symbols such as the ampersand (&amp;) </w:t>
      </w:r>
      <w:r w:rsidR="002E0FA7" w:rsidRPr="007F41CD">
        <w:rPr>
          <w:rFonts w:ascii="Times New Roman" w:hAnsi="Times New Roman"/>
          <w:sz w:val="24"/>
          <w:szCs w:val="24"/>
        </w:rPr>
        <w:t>have been</w:t>
      </w:r>
      <w:r w:rsidRPr="007F41CD">
        <w:rPr>
          <w:rFonts w:ascii="Times New Roman" w:hAnsi="Times New Roman"/>
          <w:sz w:val="24"/>
          <w:szCs w:val="24"/>
        </w:rPr>
        <w:t xml:space="preserve"> entered in the “Vendor Name” field.  Spell out the symbol (</w:t>
      </w:r>
      <w:r w:rsidRPr="007F41CD">
        <w:rPr>
          <w:rFonts w:ascii="Times New Roman" w:hAnsi="Times New Roman"/>
          <w:i/>
          <w:iCs/>
          <w:sz w:val="24"/>
          <w:szCs w:val="24"/>
        </w:rPr>
        <w:t xml:space="preserve">e.g., </w:t>
      </w:r>
      <w:r w:rsidR="002E0FA7" w:rsidRPr="007F41CD">
        <w:rPr>
          <w:rFonts w:ascii="Times New Roman" w:hAnsi="Times New Roman"/>
          <w:sz w:val="24"/>
          <w:szCs w:val="24"/>
        </w:rPr>
        <w:t>“</w:t>
      </w:r>
      <w:r w:rsidRPr="007F41CD">
        <w:rPr>
          <w:rFonts w:ascii="Times New Roman" w:hAnsi="Times New Roman"/>
          <w:sz w:val="24"/>
          <w:szCs w:val="24"/>
        </w:rPr>
        <w:t>&amp;</w:t>
      </w:r>
      <w:r w:rsidR="002E0FA7" w:rsidRPr="007F41CD">
        <w:rPr>
          <w:rFonts w:ascii="Times New Roman" w:hAnsi="Times New Roman"/>
          <w:sz w:val="24"/>
          <w:szCs w:val="24"/>
        </w:rPr>
        <w:t>”</w:t>
      </w:r>
      <w:r w:rsidRPr="007F41CD">
        <w:rPr>
          <w:rFonts w:ascii="Times New Roman" w:hAnsi="Times New Roman"/>
          <w:sz w:val="24"/>
          <w:szCs w:val="24"/>
        </w:rPr>
        <w:t xml:space="preserve"> as “and”) instead of using a </w:t>
      </w:r>
      <w:r w:rsidR="00F95CED" w:rsidRPr="007F41CD">
        <w:rPr>
          <w:rFonts w:ascii="Times New Roman" w:hAnsi="Times New Roman"/>
          <w:sz w:val="24"/>
          <w:szCs w:val="24"/>
        </w:rPr>
        <w:t>symbol or</w:t>
      </w:r>
      <w:r w:rsidRPr="007F41CD">
        <w:rPr>
          <w:rFonts w:ascii="Times New Roman" w:hAnsi="Times New Roman"/>
          <w:sz w:val="24"/>
          <w:szCs w:val="24"/>
        </w:rPr>
        <w:t xml:space="preserve"> remove all</w:t>
      </w:r>
      <w:r w:rsidR="002E0FA7" w:rsidRPr="007F41CD">
        <w:rPr>
          <w:rFonts w:ascii="Times New Roman" w:hAnsi="Times New Roman"/>
          <w:sz w:val="24"/>
          <w:szCs w:val="24"/>
        </w:rPr>
        <w:t xml:space="preserve"> of the</w:t>
      </w:r>
      <w:r w:rsidRPr="007F41CD">
        <w:rPr>
          <w:rFonts w:ascii="Times New Roman" w:hAnsi="Times New Roman"/>
          <w:sz w:val="24"/>
          <w:szCs w:val="24"/>
        </w:rPr>
        <w:t xml:space="preserve"> punctuation.  For troubleshooting, please call the Reimbursement Team for assistance at (202) </w:t>
      </w:r>
      <w:r w:rsidR="00F95CED" w:rsidRPr="007F41CD">
        <w:rPr>
          <w:rFonts w:ascii="Times New Roman" w:hAnsi="Times New Roman"/>
          <w:sz w:val="24"/>
          <w:szCs w:val="24"/>
        </w:rPr>
        <w:t>418-2009 or</w:t>
      </w:r>
      <w:r w:rsidRPr="007F41CD">
        <w:rPr>
          <w:rFonts w:ascii="Times New Roman" w:hAnsi="Times New Roman"/>
          <w:sz w:val="24"/>
          <w:szCs w:val="24"/>
        </w:rPr>
        <w:t xml:space="preserve"> e-mail us </w:t>
      </w:r>
      <w:hyperlink r:id="rId20">
        <w:r w:rsidRPr="007F41CD">
          <w:rPr>
            <w:rStyle w:val="Hyperlink"/>
            <w:rFonts w:ascii="Times New Roman" w:hAnsi="Times New Roman"/>
            <w:sz w:val="24"/>
            <w:szCs w:val="24"/>
          </w:rPr>
          <w:t>reimburse@fcc.gov</w:t>
        </w:r>
      </w:hyperlink>
      <w:r w:rsidRPr="007F41CD">
        <w:rPr>
          <w:rFonts w:ascii="Times New Roman" w:hAnsi="Times New Roman"/>
          <w:sz w:val="24"/>
          <w:szCs w:val="24"/>
        </w:rPr>
        <w:t>.</w:t>
      </w:r>
    </w:p>
    <w:p w14:paraId="6C625B25" w14:textId="1A79BD71" w:rsidR="00D7378F" w:rsidRPr="00BA26CD" w:rsidRDefault="00D7378F" w:rsidP="00CF3BCA">
      <w:pPr>
        <w:pStyle w:val="Heading2"/>
        <w:keepNext w:val="0"/>
        <w:rPr>
          <w:rStyle w:val="Heading2Char"/>
          <w:rFonts w:ascii="Times New Roman" w:hAnsi="Times New Roman"/>
          <w:b/>
          <w:i/>
          <w:szCs w:val="24"/>
        </w:rPr>
      </w:pPr>
      <w:r w:rsidRPr="004B70F9">
        <w:rPr>
          <w:rFonts w:ascii="Times New Roman" w:hAnsi="Times New Roman"/>
          <w:color w:val="365F91" w:themeColor="accent1" w:themeShade="BF"/>
        </w:rPr>
        <w:t>C</w:t>
      </w:r>
      <w:r w:rsidRPr="78908C14">
        <w:rPr>
          <w:rStyle w:val="Heading2Char"/>
          <w:rFonts w:ascii="Times New Roman" w:hAnsi="Times New Roman"/>
          <w:b/>
          <w:bCs/>
          <w:i/>
          <w:iCs/>
          <w:color w:val="365F91" w:themeColor="accent1" w:themeShade="BF"/>
        </w:rPr>
        <w:t>an I verify my Form 399 was properly submitted?</w:t>
      </w:r>
      <w:r w:rsidR="001C5851" w:rsidRPr="0DE414C5">
        <w:rPr>
          <w:rStyle w:val="FootnoteReference"/>
          <w:rFonts w:ascii="Times New Roman" w:hAnsi="Times New Roman"/>
          <w:color w:val="365F91" w:themeColor="accent1" w:themeShade="BF"/>
        </w:rPr>
        <w:footnoteReference w:id="50"/>
      </w:r>
    </w:p>
    <w:p w14:paraId="144F8EF5" w14:textId="1B7BC2E0" w:rsidR="00D7378F" w:rsidRPr="007F41CD" w:rsidRDefault="00D7378F" w:rsidP="493D9125">
      <w:pPr>
        <w:spacing w:after="0"/>
        <w:rPr>
          <w:rStyle w:val="Hyperlink"/>
          <w:rFonts w:ascii="Times New Roman" w:hAnsi="Times New Roman"/>
          <w:sz w:val="24"/>
          <w:szCs w:val="24"/>
        </w:rPr>
      </w:pPr>
      <w:r w:rsidRPr="007F41CD">
        <w:rPr>
          <w:rFonts w:ascii="Times New Roman" w:hAnsi="Times New Roman"/>
          <w:sz w:val="24"/>
          <w:szCs w:val="24"/>
        </w:rPr>
        <w:lastRenderedPageBreak/>
        <w:t xml:space="preserve">To ensure you have properly submitted and certified your Form 399 search for the application filing in the public LMS system, which is available here: </w:t>
      </w:r>
      <w:hyperlink r:id="rId21">
        <w:r w:rsidRPr="007F41CD">
          <w:rPr>
            <w:rStyle w:val="Hyperlink"/>
            <w:rFonts w:ascii="Times New Roman" w:hAnsi="Times New Roman"/>
            <w:sz w:val="24"/>
            <w:szCs w:val="24"/>
          </w:rPr>
          <w:t>https://enterpriseefiling.fcc.gov/dataentry/public/tv/publicAppSearch.html</w:t>
        </w:r>
      </w:hyperlink>
    </w:p>
    <w:p w14:paraId="4B2C11DD" w14:textId="77777777" w:rsidR="00D7378F" w:rsidRDefault="00D7378F" w:rsidP="00D7378F">
      <w:pPr>
        <w:spacing w:after="0"/>
        <w:rPr>
          <w:rFonts w:ascii="Times New Roman" w:hAnsi="Times New Roman"/>
        </w:rPr>
      </w:pPr>
    </w:p>
    <w:p w14:paraId="74B62259" w14:textId="6FC2AAF4" w:rsidR="00D7378F" w:rsidRPr="005038A5" w:rsidRDefault="00D7378F" w:rsidP="493D9125">
      <w:pPr>
        <w:spacing w:after="0"/>
        <w:rPr>
          <w:rFonts w:ascii="Times New Roman" w:hAnsi="Times New Roman"/>
          <w:sz w:val="24"/>
          <w:szCs w:val="24"/>
        </w:rPr>
      </w:pPr>
      <w:r w:rsidRPr="005038A5">
        <w:rPr>
          <w:rFonts w:ascii="Times New Roman" w:hAnsi="Times New Roman"/>
          <w:sz w:val="24"/>
          <w:szCs w:val="24"/>
        </w:rPr>
        <w:t>From the Application Search page, indicate the purpose of the application you are searching for (</w:t>
      </w:r>
      <w:r w:rsidR="002E0AF5" w:rsidRPr="005038A5">
        <w:rPr>
          <w:rFonts w:ascii="Times New Roman" w:hAnsi="Times New Roman"/>
          <w:i/>
          <w:iCs/>
          <w:sz w:val="24"/>
          <w:szCs w:val="24"/>
        </w:rPr>
        <w:t>e.g</w:t>
      </w:r>
      <w:r w:rsidRPr="005038A5">
        <w:rPr>
          <w:rFonts w:ascii="Times New Roman" w:hAnsi="Times New Roman"/>
          <w:i/>
          <w:iCs/>
          <w:sz w:val="24"/>
          <w:szCs w:val="24"/>
        </w:rPr>
        <w:t>.,</w:t>
      </w:r>
      <w:r w:rsidRPr="005038A5">
        <w:rPr>
          <w:rFonts w:ascii="Times New Roman" w:hAnsi="Times New Roman"/>
          <w:sz w:val="24"/>
          <w:szCs w:val="24"/>
        </w:rPr>
        <w:t xml:space="preserve"> “FORM 399”) and search for your submitted Form 399 by Facility ID, Call Sign, or Date Range, among other</w:t>
      </w:r>
      <w:r w:rsidR="009E0D9D">
        <w:rPr>
          <w:rFonts w:ascii="Times New Roman" w:hAnsi="Times New Roman"/>
          <w:sz w:val="24"/>
          <w:szCs w:val="24"/>
        </w:rPr>
        <w:t xml:space="preserve"> category field</w:t>
      </w:r>
      <w:r w:rsidRPr="005038A5">
        <w:rPr>
          <w:rFonts w:ascii="Times New Roman" w:hAnsi="Times New Roman"/>
          <w:sz w:val="24"/>
          <w:szCs w:val="24"/>
        </w:rPr>
        <w:t>s.  See screenshot below.</w:t>
      </w:r>
    </w:p>
    <w:p w14:paraId="0A50B316" w14:textId="77777777" w:rsidR="00D7378F" w:rsidRPr="00D057CF" w:rsidRDefault="00D7378F" w:rsidP="00D7378F">
      <w:pPr>
        <w:spacing w:before="100" w:beforeAutospacing="1" w:after="100" w:afterAutospacing="1"/>
        <w:rPr>
          <w:rFonts w:ascii="Times New Roman" w:hAnsi="Times New Roman"/>
        </w:rPr>
      </w:pPr>
      <w:r>
        <w:rPr>
          <w:noProof/>
        </w:rPr>
        <w:drawing>
          <wp:inline distT="0" distB="0" distL="0" distR="0" wp14:anchorId="261C5C57" wp14:editId="0456C8A2">
            <wp:extent cx="6124075" cy="4147719"/>
            <wp:effectExtent l="0" t="0" r="0" b="5715"/>
            <wp:docPr id="846002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6124075" cy="4147719"/>
                    </a:xfrm>
                    <a:prstGeom prst="rect">
                      <a:avLst/>
                    </a:prstGeom>
                  </pic:spPr>
                </pic:pic>
              </a:graphicData>
            </a:graphic>
          </wp:inline>
        </w:drawing>
      </w:r>
      <w:r w:rsidRPr="4B68C7D3">
        <w:rPr>
          <w:rFonts w:ascii="Times New Roman" w:hAnsi="Times New Roman"/>
        </w:rPr>
        <w:t xml:space="preserve"> </w:t>
      </w:r>
    </w:p>
    <w:p w14:paraId="0A183D99" w14:textId="05F45A69" w:rsidR="00D7378F" w:rsidRPr="004B70F9" w:rsidRDefault="00D7378F" w:rsidP="00D7378F">
      <w:pPr>
        <w:pStyle w:val="Heading2"/>
        <w:rPr>
          <w:rStyle w:val="Heading2Char"/>
          <w:rFonts w:ascii="Times New Roman" w:hAnsi="Times New Roman"/>
          <w:b/>
          <w:i/>
          <w:color w:val="365F91" w:themeColor="accent1" w:themeShade="BF"/>
          <w:szCs w:val="24"/>
        </w:rPr>
      </w:pPr>
      <w:bookmarkStart w:id="36" w:name="_Toc498957485"/>
      <w:bookmarkEnd w:id="36"/>
      <w:r w:rsidRPr="78908C14">
        <w:rPr>
          <w:rStyle w:val="Heading2Char"/>
          <w:rFonts w:ascii="Times New Roman" w:hAnsi="Times New Roman"/>
          <w:b/>
          <w:bCs/>
          <w:i/>
          <w:iCs/>
          <w:color w:val="365F91" w:themeColor="accent1" w:themeShade="BF"/>
        </w:rPr>
        <w:t>Can I add all of my invoices as one attachment and refer to the same attachment for every cost componen</w:t>
      </w:r>
      <w:r w:rsidR="001C5851" w:rsidRPr="78908C14">
        <w:rPr>
          <w:rStyle w:val="Heading2Char"/>
          <w:rFonts w:ascii="Times New Roman" w:hAnsi="Times New Roman"/>
          <w:b/>
          <w:bCs/>
          <w:i/>
          <w:iCs/>
          <w:color w:val="365F91" w:themeColor="accent1" w:themeShade="BF"/>
        </w:rPr>
        <w:t>t?</w:t>
      </w:r>
      <w:r w:rsidR="001C5851" w:rsidRPr="0DE414C5">
        <w:rPr>
          <w:rStyle w:val="FootnoteReference"/>
          <w:rFonts w:ascii="Times New Roman" w:hAnsi="Times New Roman"/>
          <w:color w:val="365F91" w:themeColor="accent1" w:themeShade="BF"/>
        </w:rPr>
        <w:footnoteReference w:id="51"/>
      </w:r>
    </w:p>
    <w:p w14:paraId="5EFFC70F" w14:textId="77777777" w:rsidR="00D7378F" w:rsidRPr="001C5851" w:rsidRDefault="00D7378F" w:rsidP="493D9125">
      <w:pPr>
        <w:rPr>
          <w:rFonts w:ascii="Times New Roman" w:hAnsi="Times New Roman"/>
          <w:sz w:val="24"/>
          <w:szCs w:val="24"/>
        </w:rPr>
      </w:pPr>
      <w:r w:rsidRPr="493D9125">
        <w:rPr>
          <w:rFonts w:ascii="Times New Roman" w:hAnsi="Times New Roman"/>
          <w:sz w:val="24"/>
          <w:szCs w:val="24"/>
        </w:rPr>
        <w:t xml:space="preserve">No. </w:t>
      </w:r>
      <w:r w:rsidR="00F62808" w:rsidRPr="493D9125">
        <w:rPr>
          <w:rFonts w:ascii="Times New Roman" w:hAnsi="Times New Roman"/>
          <w:sz w:val="24"/>
          <w:szCs w:val="24"/>
        </w:rPr>
        <w:t xml:space="preserve"> </w:t>
      </w:r>
      <w:r w:rsidRPr="493D9125">
        <w:rPr>
          <w:rFonts w:ascii="Times New Roman" w:hAnsi="Times New Roman"/>
          <w:sz w:val="24"/>
          <w:szCs w:val="24"/>
        </w:rPr>
        <w:t>While any one invoice may contain several discrete line items, or cost components, for the various reimbursable expenses you have incurred from a vendor, each invoice attached to a particular cost component must pertain to that cost component.</w:t>
      </w:r>
    </w:p>
    <w:p w14:paraId="1584784C" w14:textId="3262A7A9" w:rsidR="00D7378F" w:rsidRPr="004B70F9" w:rsidRDefault="00D7378F" w:rsidP="00D7378F">
      <w:pPr>
        <w:pStyle w:val="Heading2"/>
        <w:rPr>
          <w:rStyle w:val="Heading2Char"/>
          <w:rFonts w:ascii="Times New Roman" w:hAnsi="Times New Roman"/>
          <w:b/>
          <w:i/>
          <w:color w:val="365F91" w:themeColor="accent1" w:themeShade="BF"/>
          <w:szCs w:val="24"/>
        </w:rPr>
      </w:pPr>
      <w:r w:rsidRPr="78908C14">
        <w:rPr>
          <w:rStyle w:val="Heading2Char"/>
          <w:rFonts w:ascii="Times New Roman" w:hAnsi="Times New Roman"/>
          <w:b/>
          <w:bCs/>
          <w:i/>
          <w:iCs/>
          <w:color w:val="365F91" w:themeColor="accent1" w:themeShade="BF"/>
        </w:rPr>
        <w:t>Can I use the same invoice across multiple cost categories</w:t>
      </w:r>
      <w:r w:rsidR="00F95CED" w:rsidRPr="78908C14">
        <w:rPr>
          <w:rStyle w:val="Heading2Char"/>
          <w:rFonts w:ascii="Times New Roman" w:hAnsi="Times New Roman"/>
          <w:b/>
          <w:bCs/>
          <w:i/>
          <w:iCs/>
          <w:color w:val="365F91" w:themeColor="accent1" w:themeShade="BF"/>
        </w:rPr>
        <w:t>?</w:t>
      </w:r>
      <w:r w:rsidR="001C5851" w:rsidRPr="0DE414C5">
        <w:rPr>
          <w:rStyle w:val="FootnoteReference"/>
          <w:rFonts w:ascii="Times New Roman" w:hAnsi="Times New Roman"/>
          <w:color w:val="365F91" w:themeColor="accent1" w:themeShade="BF"/>
        </w:rPr>
        <w:footnoteReference w:id="52"/>
      </w:r>
    </w:p>
    <w:p w14:paraId="3F42D685" w14:textId="77777777" w:rsidR="005E1BC3" w:rsidRPr="005A46B5" w:rsidRDefault="005E1BC3" w:rsidP="493D9125">
      <w:pPr>
        <w:rPr>
          <w:rFonts w:ascii="Times New Roman" w:hAnsi="Times New Roman"/>
          <w:sz w:val="24"/>
          <w:szCs w:val="24"/>
        </w:rPr>
      </w:pPr>
      <w:r w:rsidRPr="493D9125">
        <w:rPr>
          <w:rFonts w:ascii="Times New Roman" w:hAnsi="Times New Roman"/>
          <w:sz w:val="24"/>
          <w:szCs w:val="24"/>
        </w:rPr>
        <w:t xml:space="preserve">Yes.  You can use the same invoice for line items across multiple cost categories.  To do this, add the invoice to the cost component and note what percentage or dollar amount of the invoice </w:t>
      </w:r>
      <w:r w:rsidRPr="493D9125">
        <w:rPr>
          <w:rFonts w:ascii="Times New Roman" w:hAnsi="Times New Roman"/>
          <w:sz w:val="24"/>
          <w:szCs w:val="24"/>
        </w:rPr>
        <w:lastRenderedPageBreak/>
        <w:t>applies to that discrete cost component on the “Add Component” page pertaining to the expense.  For each additional cost component listed on the same invoice, select the invoice that you previously uploaded from the dropdown list in the “Add Component” screen and indicate what percentage or dollar amount of the invoice is represented by that cost component. </w:t>
      </w:r>
    </w:p>
    <w:p w14:paraId="41785DC8" w14:textId="4E24A6FA" w:rsidR="00D7378F" w:rsidRPr="000C2D47" w:rsidRDefault="00D7378F" w:rsidP="00D7378F">
      <w:pPr>
        <w:pStyle w:val="Heading2"/>
        <w:rPr>
          <w:rStyle w:val="Heading2Char"/>
          <w:rFonts w:ascii="Times New Roman" w:hAnsi="Times New Roman"/>
          <w:b/>
          <w:i/>
          <w:color w:val="365F91" w:themeColor="accent1" w:themeShade="BF"/>
          <w:szCs w:val="24"/>
        </w:rPr>
      </w:pPr>
      <w:bookmarkStart w:id="37" w:name="_Hlk499826699"/>
      <w:bookmarkEnd w:id="37"/>
      <w:r w:rsidRPr="78908C14">
        <w:rPr>
          <w:rStyle w:val="Heading2Char"/>
          <w:rFonts w:ascii="Times New Roman" w:hAnsi="Times New Roman"/>
          <w:b/>
          <w:bCs/>
          <w:i/>
          <w:iCs/>
          <w:color w:val="365F91" w:themeColor="accent1" w:themeShade="BF"/>
        </w:rPr>
        <w:t xml:space="preserve">What should I put in the “Vendor EIN” field if my invoice or receipt does not have an EIN or </w:t>
      </w:r>
      <w:r w:rsidRPr="000C2D47">
        <w:rPr>
          <w:rStyle w:val="Heading2Char"/>
          <w:rFonts w:ascii="Times New Roman" w:hAnsi="Times New Roman"/>
          <w:b/>
          <w:bCs/>
          <w:i/>
          <w:iCs/>
          <w:color w:val="365F91" w:themeColor="accent1" w:themeShade="BF"/>
          <w:szCs w:val="24"/>
        </w:rPr>
        <w:t>TIN number associated with it and I can’t easily obtain one for the vendor?</w:t>
      </w:r>
      <w:r w:rsidR="001C5851" w:rsidRPr="000C2D47">
        <w:rPr>
          <w:rStyle w:val="FootnoteReference"/>
          <w:rFonts w:ascii="Times New Roman" w:hAnsi="Times New Roman"/>
          <w:color w:val="365F91" w:themeColor="accent1" w:themeShade="BF"/>
          <w:szCs w:val="24"/>
        </w:rPr>
        <w:footnoteReference w:id="53"/>
      </w:r>
    </w:p>
    <w:p w14:paraId="41B2A72F" w14:textId="07169804" w:rsidR="00D7378F" w:rsidRPr="000C2D47" w:rsidRDefault="005E1BC3" w:rsidP="493D9125">
      <w:pPr>
        <w:rPr>
          <w:rFonts w:ascii="Times New Roman" w:hAnsi="Times New Roman"/>
          <w:sz w:val="24"/>
          <w:szCs w:val="24"/>
        </w:rPr>
      </w:pPr>
      <w:r w:rsidRPr="000C2D47">
        <w:rPr>
          <w:rFonts w:ascii="Times New Roman" w:hAnsi="Times New Roman"/>
          <w:sz w:val="24"/>
          <w:szCs w:val="24"/>
        </w:rPr>
        <w:t>If possible</w:t>
      </w:r>
      <w:r w:rsidR="00D7378F" w:rsidRPr="000C2D47">
        <w:rPr>
          <w:rFonts w:ascii="Times New Roman" w:hAnsi="Times New Roman"/>
          <w:sz w:val="24"/>
          <w:szCs w:val="24"/>
        </w:rPr>
        <w:t>, obtain a vendor’s EIN or TIN number to expedite the invoice review process.  If the invoice or receipt does not identify the vendor’s EIN or TIN number and you cannot readily obtain the vendor’s EIN or TIN number</w:t>
      </w:r>
      <w:r w:rsidR="00E53D60" w:rsidRPr="000C2D47">
        <w:rPr>
          <w:rFonts w:ascii="Times New Roman" w:hAnsi="Times New Roman"/>
          <w:sz w:val="24"/>
          <w:szCs w:val="24"/>
        </w:rPr>
        <w:t xml:space="preserve"> (e.g., the materials were purchased at a retail store), </w:t>
      </w:r>
      <w:r w:rsidR="00D7378F" w:rsidRPr="000C2D47">
        <w:rPr>
          <w:rFonts w:ascii="Times New Roman" w:hAnsi="Times New Roman"/>
          <w:sz w:val="24"/>
          <w:szCs w:val="24"/>
        </w:rPr>
        <w:t xml:space="preserve">you may use your station’s or MVPD’s EIN/TIN number. </w:t>
      </w:r>
    </w:p>
    <w:p w14:paraId="7DC494A1" w14:textId="6ABD24CB" w:rsidR="00D7378F" w:rsidRPr="000C2D47" w:rsidRDefault="00D7378F" w:rsidP="00D7378F">
      <w:pPr>
        <w:pStyle w:val="Heading2"/>
        <w:rPr>
          <w:rStyle w:val="Heading2Char"/>
          <w:rFonts w:ascii="Times New Roman" w:hAnsi="Times New Roman"/>
          <w:b/>
          <w:i/>
          <w:color w:val="365F91" w:themeColor="accent1" w:themeShade="BF"/>
          <w:szCs w:val="24"/>
        </w:rPr>
      </w:pPr>
      <w:r w:rsidRPr="000C2D47">
        <w:rPr>
          <w:rStyle w:val="Heading2Char"/>
          <w:rFonts w:ascii="Times New Roman" w:hAnsi="Times New Roman"/>
          <w:b/>
          <w:bCs/>
          <w:i/>
          <w:iCs/>
          <w:color w:val="365F91" w:themeColor="accent1" w:themeShade="BF"/>
          <w:szCs w:val="24"/>
        </w:rPr>
        <w:t>Under what circumstances should I provide the dollar amount of the invoice I am requesting reimbursement for rather than the percentage, and vice</w:t>
      </w:r>
      <w:r w:rsidR="00426B26" w:rsidRPr="000C2D47">
        <w:rPr>
          <w:rStyle w:val="Heading2Char"/>
          <w:rFonts w:ascii="Times New Roman" w:hAnsi="Times New Roman"/>
          <w:b/>
          <w:bCs/>
          <w:i/>
          <w:iCs/>
          <w:color w:val="365F91" w:themeColor="accent1" w:themeShade="BF"/>
          <w:szCs w:val="24"/>
        </w:rPr>
        <w:t>-</w:t>
      </w:r>
      <w:r w:rsidRPr="000C2D47">
        <w:rPr>
          <w:rStyle w:val="Heading2Char"/>
          <w:rFonts w:ascii="Times New Roman" w:hAnsi="Times New Roman"/>
          <w:b/>
          <w:bCs/>
          <w:i/>
          <w:iCs/>
          <w:color w:val="365F91" w:themeColor="accent1" w:themeShade="BF"/>
          <w:szCs w:val="24"/>
        </w:rPr>
        <w:t>versa, on the “Add Component” page within the Cost Section?</w:t>
      </w:r>
      <w:r w:rsidR="001C5851" w:rsidRPr="000C2D47">
        <w:rPr>
          <w:rStyle w:val="FootnoteReference"/>
          <w:rFonts w:ascii="Times New Roman" w:hAnsi="Times New Roman"/>
          <w:color w:val="365F91" w:themeColor="accent1" w:themeShade="BF"/>
          <w:szCs w:val="24"/>
        </w:rPr>
        <w:footnoteReference w:id="54"/>
      </w:r>
    </w:p>
    <w:p w14:paraId="7986ED87" w14:textId="6469F58D" w:rsidR="00D7378F" w:rsidRPr="000C2D47" w:rsidRDefault="00D7378F" w:rsidP="493D9125">
      <w:pPr>
        <w:rPr>
          <w:rFonts w:ascii="Times New Roman" w:hAnsi="Times New Roman"/>
          <w:sz w:val="24"/>
          <w:szCs w:val="24"/>
        </w:rPr>
      </w:pPr>
      <w:r w:rsidRPr="000C2D47">
        <w:rPr>
          <w:rFonts w:ascii="Times New Roman" w:hAnsi="Times New Roman"/>
          <w:sz w:val="24"/>
          <w:szCs w:val="24"/>
        </w:rPr>
        <w:t>This feature exists to facilitate your identification of the reimbursement amount you are requesting</w:t>
      </w:r>
      <w:r w:rsidR="009E0D9D">
        <w:rPr>
          <w:rFonts w:ascii="Times New Roman" w:hAnsi="Times New Roman"/>
          <w:sz w:val="24"/>
          <w:szCs w:val="24"/>
        </w:rPr>
        <w:t>;</w:t>
      </w:r>
      <w:r w:rsidRPr="000C2D47">
        <w:rPr>
          <w:rFonts w:ascii="Times New Roman" w:hAnsi="Times New Roman"/>
          <w:sz w:val="24"/>
          <w:szCs w:val="24"/>
        </w:rPr>
        <w:t xml:space="preserve"> the manner of presenting the amount is up to you.  This feature may be useful when submitting invoices containing multiple line items or when specifying the reimbursable cost on an invoice for upgraded equipment. </w:t>
      </w:r>
    </w:p>
    <w:p w14:paraId="48535CC9" w14:textId="0FBD598E" w:rsidR="00D7378F" w:rsidRPr="000C2D47" w:rsidRDefault="00D7378F" w:rsidP="00D7378F">
      <w:pPr>
        <w:rPr>
          <w:rStyle w:val="Heading2Char"/>
          <w:rFonts w:ascii="Times New Roman" w:eastAsiaTheme="minorHAnsi" w:hAnsi="Times New Roman"/>
          <w:i w:val="0"/>
          <w:color w:val="365F91" w:themeColor="accent1" w:themeShade="BF"/>
          <w:szCs w:val="24"/>
        </w:rPr>
      </w:pPr>
      <w:r w:rsidRPr="000C2D47">
        <w:rPr>
          <w:rStyle w:val="Heading2Char"/>
          <w:rFonts w:ascii="Times New Roman" w:eastAsiaTheme="minorEastAsia" w:hAnsi="Times New Roman"/>
          <w:color w:val="365F91" w:themeColor="accent1" w:themeShade="BF"/>
          <w:szCs w:val="24"/>
        </w:rPr>
        <w:t xml:space="preserve">My </w:t>
      </w:r>
      <w:r w:rsidR="004B70F9" w:rsidRPr="000C2D47">
        <w:rPr>
          <w:rStyle w:val="Heading2Char"/>
          <w:rFonts w:ascii="Times New Roman" w:eastAsiaTheme="minorEastAsia" w:hAnsi="Times New Roman"/>
          <w:color w:val="365F91" w:themeColor="accent1" w:themeShade="BF"/>
          <w:szCs w:val="24"/>
        </w:rPr>
        <w:t>s</w:t>
      </w:r>
      <w:r w:rsidRPr="000C2D47">
        <w:rPr>
          <w:rStyle w:val="Heading2Char"/>
          <w:rFonts w:ascii="Times New Roman" w:eastAsiaTheme="minorEastAsia" w:hAnsi="Times New Roman"/>
          <w:color w:val="365F91" w:themeColor="accent1" w:themeShade="BF"/>
          <w:szCs w:val="24"/>
        </w:rPr>
        <w:t>aved Form 399 is incorrect and/or inconsistent with what I previously submitted—what happened</w:t>
      </w:r>
      <w:r w:rsidR="00F62808" w:rsidRPr="000C2D47">
        <w:rPr>
          <w:rStyle w:val="Heading2Char"/>
          <w:rFonts w:ascii="Times New Roman" w:eastAsiaTheme="minorEastAsia" w:hAnsi="Times New Roman"/>
          <w:color w:val="365F91" w:themeColor="accent1" w:themeShade="BF"/>
          <w:szCs w:val="24"/>
        </w:rPr>
        <w:t>,</w:t>
      </w:r>
      <w:r w:rsidRPr="000C2D47">
        <w:rPr>
          <w:rStyle w:val="Heading2Char"/>
          <w:rFonts w:ascii="Times New Roman" w:eastAsiaTheme="minorEastAsia" w:hAnsi="Times New Roman"/>
          <w:color w:val="365F91" w:themeColor="accent1" w:themeShade="BF"/>
          <w:szCs w:val="24"/>
        </w:rPr>
        <w:t xml:space="preserve"> and how do I fix it?</w:t>
      </w:r>
      <w:r w:rsidR="001C5851" w:rsidRPr="000C2D47">
        <w:rPr>
          <w:rStyle w:val="FootnoteReference"/>
          <w:rFonts w:ascii="Times New Roman" w:eastAsiaTheme="minorEastAsia" w:hAnsi="Times New Roman"/>
          <w:b/>
          <w:bCs/>
          <w:i/>
          <w:iCs/>
          <w:color w:val="365F91" w:themeColor="accent1" w:themeShade="BF"/>
          <w:sz w:val="24"/>
          <w:szCs w:val="24"/>
        </w:rPr>
        <w:footnoteReference w:id="55"/>
      </w:r>
    </w:p>
    <w:p w14:paraId="411B77E4" w14:textId="7F816642" w:rsidR="00D7378F" w:rsidRPr="000C2D47" w:rsidRDefault="00D7378F" w:rsidP="493D9125">
      <w:pPr>
        <w:rPr>
          <w:rFonts w:ascii="Times New Roman" w:hAnsi="Times New Roman"/>
          <w:sz w:val="24"/>
          <w:szCs w:val="24"/>
        </w:rPr>
      </w:pPr>
      <w:r w:rsidRPr="000C2D47">
        <w:rPr>
          <w:rFonts w:ascii="Times New Roman" w:hAnsi="Times New Roman"/>
          <w:sz w:val="24"/>
          <w:szCs w:val="24"/>
        </w:rPr>
        <w:t xml:space="preserve">If your saved Form 399 (accessed via the “Saved” Applications tab in LMS) is inaccurate and you would like to continue </w:t>
      </w:r>
      <w:r w:rsidR="009E0D9D">
        <w:rPr>
          <w:rFonts w:ascii="Times New Roman" w:hAnsi="Times New Roman"/>
          <w:sz w:val="24"/>
          <w:szCs w:val="24"/>
        </w:rPr>
        <w:t xml:space="preserve">with </w:t>
      </w:r>
      <w:r w:rsidRPr="000C2D47">
        <w:rPr>
          <w:rFonts w:ascii="Times New Roman" w:hAnsi="Times New Roman"/>
          <w:sz w:val="24"/>
          <w:szCs w:val="24"/>
        </w:rPr>
        <w:t xml:space="preserve">your last submitted Form 399, delete the Form </w:t>
      </w:r>
      <w:r w:rsidR="00F62808" w:rsidRPr="000C2D47">
        <w:rPr>
          <w:rFonts w:ascii="Times New Roman" w:hAnsi="Times New Roman"/>
          <w:sz w:val="24"/>
          <w:szCs w:val="24"/>
        </w:rPr>
        <w:t>399 located under the “Saved”</w:t>
      </w:r>
      <w:r w:rsidRPr="000C2D47">
        <w:rPr>
          <w:rFonts w:ascii="Times New Roman" w:hAnsi="Times New Roman"/>
          <w:sz w:val="24"/>
          <w:szCs w:val="24"/>
        </w:rPr>
        <w:t xml:space="preserve"> tab in LMS, and then access the Submitted Form 399 to start anew.  Deleting the saved Form 399 is a necessary predicate to accessing the previously submitted Form 399.  Before doing so, make sure your submitted Form 399 has the accurate information.  For troubleshooting, please call the Reimbursement Team for assistance at (202) </w:t>
      </w:r>
      <w:r w:rsidR="00F95CED" w:rsidRPr="000C2D47">
        <w:rPr>
          <w:rFonts w:ascii="Times New Roman" w:hAnsi="Times New Roman"/>
          <w:sz w:val="24"/>
          <w:szCs w:val="24"/>
        </w:rPr>
        <w:t>418-2009 or</w:t>
      </w:r>
      <w:r w:rsidRPr="000C2D47">
        <w:rPr>
          <w:rFonts w:ascii="Times New Roman" w:hAnsi="Times New Roman"/>
          <w:sz w:val="24"/>
          <w:szCs w:val="24"/>
        </w:rPr>
        <w:t xml:space="preserve"> e-mail us </w:t>
      </w:r>
      <w:hyperlink r:id="rId23">
        <w:r w:rsidRPr="000C2D47">
          <w:rPr>
            <w:rStyle w:val="Hyperlink"/>
            <w:rFonts w:ascii="Times New Roman" w:hAnsi="Times New Roman"/>
            <w:sz w:val="24"/>
            <w:szCs w:val="24"/>
          </w:rPr>
          <w:t>reimburse@fcc.gov</w:t>
        </w:r>
      </w:hyperlink>
      <w:r w:rsidRPr="000C2D47">
        <w:rPr>
          <w:rFonts w:ascii="Times New Roman" w:hAnsi="Times New Roman"/>
          <w:sz w:val="24"/>
          <w:szCs w:val="24"/>
        </w:rPr>
        <w:t>.</w:t>
      </w:r>
    </w:p>
    <w:p w14:paraId="55D33CBE" w14:textId="3FD31CB3" w:rsidR="00D7378F" w:rsidRPr="00012A4A" w:rsidRDefault="00D7378F" w:rsidP="00D7378F">
      <w:pPr>
        <w:pStyle w:val="Heading2"/>
        <w:rPr>
          <w:rStyle w:val="Heading2Char"/>
          <w:rFonts w:ascii="Times New Roman" w:hAnsi="Times New Roman"/>
          <w:b/>
          <w:i/>
          <w:color w:val="365F91" w:themeColor="accent1" w:themeShade="BF"/>
          <w:szCs w:val="24"/>
        </w:rPr>
      </w:pPr>
      <w:r w:rsidRPr="000C2D47">
        <w:rPr>
          <w:rFonts w:ascii="Times New Roman" w:hAnsi="Times New Roman"/>
          <w:color w:val="365F91" w:themeColor="accent1" w:themeShade="BF"/>
          <w:szCs w:val="24"/>
        </w:rPr>
        <w:t>Why</w:t>
      </w:r>
      <w:r w:rsidRPr="000C2D47">
        <w:rPr>
          <w:rFonts w:ascii="Times New Roman" w:hAnsi="Times New Roman"/>
          <w:i w:val="0"/>
          <w:iCs w:val="0"/>
          <w:color w:val="365F91" w:themeColor="accent1" w:themeShade="BF"/>
          <w:szCs w:val="24"/>
        </w:rPr>
        <w:t xml:space="preserve"> </w:t>
      </w:r>
      <w:r w:rsidRPr="000C2D47">
        <w:rPr>
          <w:rStyle w:val="Heading2Char"/>
          <w:rFonts w:ascii="Times New Roman" w:hAnsi="Times New Roman"/>
          <w:b/>
          <w:bCs/>
          <w:i/>
          <w:iCs/>
          <w:color w:val="365F91" w:themeColor="accent1" w:themeShade="BF"/>
          <w:szCs w:val="24"/>
        </w:rPr>
        <w:t xml:space="preserve">didn’t I receive </w:t>
      </w:r>
      <w:r w:rsidR="00426B26" w:rsidRPr="000C2D47">
        <w:rPr>
          <w:rStyle w:val="Heading2Char"/>
          <w:rFonts w:ascii="Times New Roman" w:hAnsi="Times New Roman"/>
          <w:b/>
          <w:bCs/>
          <w:i/>
          <w:iCs/>
          <w:color w:val="365F91" w:themeColor="accent1" w:themeShade="BF"/>
          <w:szCs w:val="24"/>
        </w:rPr>
        <w:t xml:space="preserve">the </w:t>
      </w:r>
      <w:r w:rsidRPr="000C2D47">
        <w:rPr>
          <w:rStyle w:val="Heading2Char"/>
          <w:rFonts w:ascii="Times New Roman" w:hAnsi="Times New Roman"/>
          <w:b/>
          <w:bCs/>
          <w:i/>
          <w:iCs/>
          <w:color w:val="365F91" w:themeColor="accent1" w:themeShade="BF"/>
          <w:szCs w:val="24"/>
        </w:rPr>
        <w:t>correspondence I expected regarding</w:t>
      </w:r>
      <w:r w:rsidRPr="78908C14">
        <w:rPr>
          <w:rStyle w:val="Heading2Char"/>
          <w:rFonts w:ascii="Times New Roman" w:hAnsi="Times New Roman"/>
          <w:b/>
          <w:bCs/>
          <w:i/>
          <w:iCs/>
          <w:color w:val="365F91" w:themeColor="accent1" w:themeShade="BF"/>
        </w:rPr>
        <w:t xml:space="preserve"> my reimbursement submission?</w:t>
      </w:r>
      <w:r w:rsidR="001C5851" w:rsidRPr="0DE414C5">
        <w:rPr>
          <w:rStyle w:val="FootnoteReference"/>
          <w:rFonts w:ascii="Times New Roman" w:hAnsi="Times New Roman"/>
          <w:color w:val="365F91" w:themeColor="accent1" w:themeShade="BF"/>
        </w:rPr>
        <w:footnoteReference w:id="56"/>
      </w:r>
    </w:p>
    <w:p w14:paraId="23CE39D7" w14:textId="7CCB89CA" w:rsidR="00D7378F" w:rsidRPr="000C2D47" w:rsidRDefault="00D7378F" w:rsidP="493D9125">
      <w:pPr>
        <w:rPr>
          <w:rFonts w:ascii="Times New Roman" w:hAnsi="Times New Roman"/>
          <w:sz w:val="24"/>
          <w:szCs w:val="24"/>
        </w:rPr>
      </w:pPr>
      <w:r w:rsidRPr="000C2D47">
        <w:rPr>
          <w:rFonts w:ascii="Times New Roman" w:hAnsi="Times New Roman"/>
          <w:sz w:val="24"/>
          <w:szCs w:val="24"/>
        </w:rPr>
        <w:t>To ensure you receive all correspondence relating to your entity’s reimbursement</w:t>
      </w:r>
      <w:r w:rsidR="00426B26" w:rsidRPr="000C2D47">
        <w:rPr>
          <w:rFonts w:ascii="Times New Roman" w:hAnsi="Times New Roman"/>
          <w:sz w:val="24"/>
          <w:szCs w:val="24"/>
        </w:rPr>
        <w:t>,</w:t>
      </w:r>
      <w:r w:rsidRPr="000C2D47">
        <w:rPr>
          <w:rFonts w:ascii="Times New Roman" w:hAnsi="Times New Roman"/>
          <w:sz w:val="24"/>
          <w:szCs w:val="24"/>
        </w:rPr>
        <w:t xml:space="preserve"> be</w:t>
      </w:r>
      <w:r w:rsidR="001D1DB2" w:rsidRPr="000C2D47">
        <w:rPr>
          <w:rFonts w:ascii="Times New Roman" w:hAnsi="Times New Roman"/>
          <w:sz w:val="24"/>
          <w:szCs w:val="24"/>
        </w:rPr>
        <w:t xml:space="preserve"> sure</w:t>
      </w:r>
      <w:r w:rsidRPr="000C2D47">
        <w:rPr>
          <w:rFonts w:ascii="Times New Roman" w:hAnsi="Times New Roman"/>
          <w:sz w:val="24"/>
          <w:szCs w:val="24"/>
        </w:rPr>
        <w:t xml:space="preserve"> your “Reimbursement Contact” information in the Form 399 is accurate and up-to-date.  </w:t>
      </w:r>
    </w:p>
    <w:p w14:paraId="398DA767" w14:textId="77777777" w:rsidR="00D7378F" w:rsidRPr="000C2D47" w:rsidRDefault="00D7378F" w:rsidP="493D9125">
      <w:pPr>
        <w:rPr>
          <w:rFonts w:ascii="Times New Roman" w:hAnsi="Times New Roman"/>
          <w:sz w:val="24"/>
          <w:szCs w:val="24"/>
        </w:rPr>
      </w:pPr>
      <w:r w:rsidRPr="000C2D47">
        <w:rPr>
          <w:rFonts w:ascii="Times New Roman" w:hAnsi="Times New Roman"/>
          <w:sz w:val="24"/>
          <w:szCs w:val="24"/>
        </w:rPr>
        <w:t xml:space="preserve">If you are still missing correspondence, check your spam, junk, and/or clutter folders to see if an e-mail was mistakenly diverted.  If it was, you’ll want to add the sender to your </w:t>
      </w:r>
      <w:r w:rsidR="00F62808" w:rsidRPr="000C2D47">
        <w:rPr>
          <w:rFonts w:ascii="Times New Roman" w:hAnsi="Times New Roman"/>
          <w:sz w:val="24"/>
          <w:szCs w:val="24"/>
        </w:rPr>
        <w:t>“Safe S</w:t>
      </w:r>
      <w:r w:rsidRPr="000C2D47">
        <w:rPr>
          <w:rFonts w:ascii="Times New Roman" w:hAnsi="Times New Roman"/>
          <w:sz w:val="24"/>
          <w:szCs w:val="24"/>
        </w:rPr>
        <w:t>ender</w:t>
      </w:r>
      <w:r w:rsidR="00F62808" w:rsidRPr="000C2D47">
        <w:rPr>
          <w:rFonts w:ascii="Times New Roman" w:hAnsi="Times New Roman"/>
          <w:sz w:val="24"/>
          <w:szCs w:val="24"/>
        </w:rPr>
        <w:t>”</w:t>
      </w:r>
      <w:r w:rsidRPr="000C2D47">
        <w:rPr>
          <w:rFonts w:ascii="Times New Roman" w:hAnsi="Times New Roman"/>
          <w:sz w:val="24"/>
          <w:szCs w:val="24"/>
        </w:rPr>
        <w:t xml:space="preserve"> list.  Please consult your IT consultant for further assistance with this process.</w:t>
      </w:r>
    </w:p>
    <w:p w14:paraId="0A5BDA09" w14:textId="62216C1D" w:rsidR="007328A7" w:rsidRPr="000C2D47" w:rsidRDefault="00D7378F" w:rsidP="493D9125">
      <w:pPr>
        <w:rPr>
          <w:rFonts w:ascii="Times New Roman" w:hAnsi="Times New Roman"/>
          <w:sz w:val="24"/>
          <w:szCs w:val="24"/>
        </w:rPr>
      </w:pPr>
      <w:r w:rsidRPr="000C2D47">
        <w:rPr>
          <w:rFonts w:ascii="Times New Roman" w:hAnsi="Times New Roman"/>
          <w:sz w:val="24"/>
          <w:szCs w:val="24"/>
        </w:rPr>
        <w:lastRenderedPageBreak/>
        <w:t xml:space="preserve">If you believe you should have received reimbursement correspondence, but have not, you can check with the Reimbursement Team by calling the reimbursement line at </w:t>
      </w:r>
      <w:r w:rsidR="000C2D47">
        <w:rPr>
          <w:rFonts w:ascii="Times New Roman" w:hAnsi="Times New Roman"/>
          <w:sz w:val="24"/>
          <w:szCs w:val="24"/>
        </w:rPr>
        <w:t>(</w:t>
      </w:r>
      <w:r w:rsidRPr="000C2D47">
        <w:rPr>
          <w:rFonts w:ascii="Times New Roman" w:hAnsi="Times New Roman"/>
          <w:sz w:val="24"/>
          <w:szCs w:val="24"/>
        </w:rPr>
        <w:t>202</w:t>
      </w:r>
      <w:r w:rsidR="000C2D47">
        <w:rPr>
          <w:rFonts w:ascii="Times New Roman" w:hAnsi="Times New Roman"/>
          <w:sz w:val="24"/>
          <w:szCs w:val="24"/>
        </w:rPr>
        <w:t xml:space="preserve">) </w:t>
      </w:r>
      <w:r w:rsidR="00F95CED" w:rsidRPr="000C2D47">
        <w:rPr>
          <w:rFonts w:ascii="Times New Roman" w:hAnsi="Times New Roman"/>
          <w:sz w:val="24"/>
          <w:szCs w:val="24"/>
        </w:rPr>
        <w:t>418-2009 or</w:t>
      </w:r>
      <w:r w:rsidRPr="000C2D47">
        <w:rPr>
          <w:rFonts w:ascii="Times New Roman" w:hAnsi="Times New Roman"/>
          <w:sz w:val="24"/>
          <w:szCs w:val="24"/>
        </w:rPr>
        <w:t xml:space="preserve"> e-mailing </w:t>
      </w:r>
      <w:hyperlink r:id="rId24">
        <w:r w:rsidRPr="000C2D47">
          <w:rPr>
            <w:rStyle w:val="Hyperlink"/>
            <w:rFonts w:ascii="Times New Roman" w:hAnsi="Times New Roman"/>
            <w:sz w:val="24"/>
            <w:szCs w:val="24"/>
          </w:rPr>
          <w:t>reimburse@fcc.gov</w:t>
        </w:r>
      </w:hyperlink>
      <w:r w:rsidRPr="000C2D47">
        <w:rPr>
          <w:rFonts w:ascii="Times New Roman" w:hAnsi="Times New Roman"/>
          <w:sz w:val="24"/>
          <w:szCs w:val="24"/>
        </w:rPr>
        <w:t>.</w:t>
      </w:r>
    </w:p>
    <w:p w14:paraId="1E5548F7" w14:textId="5A526267" w:rsidR="007328A7" w:rsidRPr="00012A4A" w:rsidRDefault="007328A7" w:rsidP="007E328B">
      <w:pPr>
        <w:spacing w:before="240" w:after="120" w:line="240" w:lineRule="auto"/>
        <w:rPr>
          <w:rFonts w:ascii="Times New Roman" w:hAnsi="Times New Roman"/>
          <w:b/>
          <w:i/>
          <w:color w:val="365F91" w:themeColor="accent1" w:themeShade="BF"/>
          <w:sz w:val="24"/>
          <w:szCs w:val="24"/>
        </w:rPr>
      </w:pPr>
      <w:r w:rsidRPr="78908C14">
        <w:rPr>
          <w:rFonts w:ascii="Times New Roman" w:hAnsi="Times New Roman"/>
          <w:b/>
          <w:bCs/>
          <w:i/>
          <w:iCs/>
          <w:color w:val="365F91" w:themeColor="accent1" w:themeShade="BF"/>
          <w:sz w:val="24"/>
          <w:szCs w:val="24"/>
        </w:rPr>
        <w:t>How can I avoid potentially disclosing attorney-client privileged information when submitting invoices for eligible legal expenses for reimbursement?</w:t>
      </w:r>
      <w:r w:rsidR="001C5851" w:rsidRPr="78908C14">
        <w:rPr>
          <w:rStyle w:val="FootnoteReference"/>
          <w:rFonts w:ascii="Times New Roman" w:hAnsi="Times New Roman"/>
          <w:b/>
          <w:bCs/>
          <w:i/>
          <w:iCs/>
          <w:color w:val="365F91" w:themeColor="accent1" w:themeShade="BF"/>
          <w:sz w:val="24"/>
          <w:szCs w:val="24"/>
        </w:rPr>
        <w:footnoteReference w:id="57"/>
      </w:r>
    </w:p>
    <w:p w14:paraId="277E4F3D" w14:textId="6261E901" w:rsidR="001006C1" w:rsidRDefault="007328A7" w:rsidP="493D9125">
      <w:pPr>
        <w:pStyle w:val="PlainText"/>
        <w:rPr>
          <w:rFonts w:ascii="Times New Roman" w:hAnsi="Times New Roman" w:cs="Times New Roman"/>
          <w:sz w:val="24"/>
          <w:szCs w:val="24"/>
        </w:rPr>
      </w:pPr>
      <w:r w:rsidRPr="493D9125">
        <w:rPr>
          <w:rFonts w:ascii="Times New Roman" w:hAnsi="Times New Roman" w:cs="Times New Roman"/>
          <w:sz w:val="24"/>
          <w:szCs w:val="24"/>
        </w:rPr>
        <w:t>If an invoice for legal expenses contains attorney-client privileged information, you may redact the privileged information contained in billing narratives before submitting the invoice for reimbursement.  Please provide an explanation that the redacted material consists of attorney-client privileged information.  If a redaction renders the billing narrative insufficient for the Commission to evaluate the reasonableness of the charge, please also include a description of the work performed.  If reviewers from the Fund Administrator or the FCC have any questions, they will contact your reimbursement contact for further information.</w:t>
      </w:r>
    </w:p>
    <w:p w14:paraId="3CD2E695" w14:textId="0663BCCD" w:rsidR="00E53D60" w:rsidRPr="000C2D47" w:rsidRDefault="00E53D60" w:rsidP="00E53D60">
      <w:pPr>
        <w:spacing w:before="240"/>
        <w:rPr>
          <w:rFonts w:ascii="Times New Roman" w:eastAsiaTheme="majorEastAsia" w:hAnsi="Times New Roman"/>
          <w:b/>
          <w:i/>
          <w:color w:val="365F91" w:themeColor="accent1" w:themeShade="BF"/>
          <w:sz w:val="24"/>
          <w:szCs w:val="24"/>
        </w:rPr>
      </w:pPr>
      <w:bookmarkStart w:id="38" w:name="_Hlk17280293"/>
      <w:r w:rsidRPr="000C2D47">
        <w:rPr>
          <w:rFonts w:ascii="Times New Roman" w:eastAsiaTheme="majorEastAsia" w:hAnsi="Times New Roman"/>
          <w:b/>
          <w:i/>
          <w:color w:val="365F91" w:themeColor="accent1" w:themeShade="BF"/>
          <w:sz w:val="24"/>
          <w:szCs w:val="24"/>
        </w:rPr>
        <w:t>Are funds received through the Reimbursement Fund subject to audit?</w:t>
      </w:r>
      <w:bookmarkStart w:id="39" w:name="_Hlk11162962"/>
      <w:bookmarkEnd w:id="38"/>
      <w:bookmarkEnd w:id="39"/>
    </w:p>
    <w:p w14:paraId="1503E180" w14:textId="63C83F1F" w:rsidR="00AC165D" w:rsidRDefault="00E53D60" w:rsidP="493D9125">
      <w:pPr>
        <w:spacing w:after="120"/>
        <w:rPr>
          <w:rFonts w:ascii="Times New Roman" w:hAnsi="Times New Roman"/>
          <w:b/>
          <w:bCs/>
          <w:spacing w:val="-1"/>
          <w:sz w:val="24"/>
          <w:szCs w:val="24"/>
        </w:rPr>
      </w:pPr>
      <w:r w:rsidRPr="000C2D47">
        <w:rPr>
          <w:rFonts w:ascii="Times New Roman" w:hAnsi="Times New Roman"/>
          <w:sz w:val="24"/>
          <w:szCs w:val="24"/>
        </w:rPr>
        <w:t>Yes.  Participants in the reimbursement program are subject to a variety of audits that could b</w:t>
      </w:r>
      <w:r w:rsidRPr="493D9125">
        <w:rPr>
          <w:rFonts w:ascii="Times New Roman" w:hAnsi="Times New Roman"/>
          <w:sz w:val="24"/>
          <w:szCs w:val="24"/>
        </w:rPr>
        <w:t xml:space="preserve">e conducted by various oversight bodies, including but not limited to, the FCC Office of Inspector General (OIG), Government Accountability Office (GAO), or U.S. Treasury.  A station has an ongoing obligation to retain documentation supporting its requests for reimbursement for a period that extends 10 years after the date it receives its final payment from the Reimbursement Fund. </w:t>
      </w:r>
    </w:p>
    <w:p w14:paraId="03293C00" w14:textId="5DC0952A" w:rsidR="3BE9C986" w:rsidRDefault="3BE9C986" w:rsidP="0DE414C5">
      <w:pPr>
        <w:pStyle w:val="Heading2"/>
        <w:rPr>
          <w:rFonts w:ascii="Times New Roman" w:hAnsi="Times New Roman"/>
          <w:color w:val="365F91" w:themeColor="accent1" w:themeShade="BF"/>
        </w:rPr>
      </w:pPr>
      <w:r w:rsidRPr="734852E6">
        <w:rPr>
          <w:rFonts w:ascii="Times New Roman" w:hAnsi="Times New Roman"/>
          <w:color w:val="365F91" w:themeColor="accent1" w:themeShade="BF"/>
        </w:rPr>
        <w:t>Where can I find more information about the Reimbursement Process?</w:t>
      </w:r>
    </w:p>
    <w:p w14:paraId="0EE73CC8" w14:textId="7E3F3EA9" w:rsidR="3BE9C986" w:rsidRDefault="3BE9C986" w:rsidP="493D9125">
      <w:pPr>
        <w:pStyle w:val="Numberedquestions"/>
        <w:numPr>
          <w:ilvl w:val="0"/>
          <w:numId w:val="0"/>
        </w:numPr>
        <w:spacing w:before="120"/>
        <w:rPr>
          <w:rFonts w:ascii="Times New Roman" w:hAnsi="Times New Roman"/>
          <w:szCs w:val="24"/>
        </w:rPr>
      </w:pPr>
      <w:r w:rsidRPr="493D9125">
        <w:rPr>
          <w:rFonts w:ascii="Times New Roman" w:hAnsi="Times New Roman"/>
          <w:b w:val="0"/>
          <w:bCs w:val="0"/>
          <w:color w:val="auto"/>
          <w:szCs w:val="24"/>
        </w:rPr>
        <w:t xml:space="preserve">Additional information can be found at </w:t>
      </w:r>
      <w:r w:rsidRPr="493D9125">
        <w:rPr>
          <w:rStyle w:val="Hyperlink"/>
          <w:rFonts w:ascii="Times New Roman" w:hAnsi="Times New Roman"/>
          <w:b w:val="0"/>
          <w:bCs w:val="0"/>
          <w:szCs w:val="24"/>
        </w:rPr>
        <w:t>www.fcc.gov/incentiveauctions/reimbursement</w:t>
      </w:r>
      <w:r w:rsidRPr="493D9125">
        <w:rPr>
          <w:rFonts w:ascii="Times New Roman" w:hAnsi="Times New Roman"/>
          <w:b w:val="0"/>
          <w:bCs w:val="0"/>
          <w:color w:val="auto"/>
          <w:szCs w:val="24"/>
        </w:rPr>
        <w:t xml:space="preserve">.  Questions can be submitted to </w:t>
      </w:r>
      <w:hyperlink r:id="rId25" w:history="1">
        <w:r w:rsidR="00C941AB" w:rsidRPr="00A168F3">
          <w:rPr>
            <w:rStyle w:val="Hyperlink"/>
            <w:rFonts w:ascii="Times New Roman" w:hAnsi="Times New Roman"/>
            <w:b w:val="0"/>
            <w:bCs w:val="0"/>
            <w:szCs w:val="24"/>
          </w:rPr>
          <w:t>reimburse@fcc.gov</w:t>
        </w:r>
      </w:hyperlink>
      <w:r w:rsidR="00C941AB" w:rsidRPr="00A168F3">
        <w:rPr>
          <w:rStyle w:val="Hyperlink"/>
          <w:rFonts w:ascii="Times New Roman" w:hAnsi="Times New Roman"/>
          <w:szCs w:val="24"/>
          <w:u w:val="none"/>
        </w:rPr>
        <w:t xml:space="preserve"> </w:t>
      </w:r>
      <w:r w:rsidR="00C941AB" w:rsidRPr="000C2D47">
        <w:rPr>
          <w:rFonts w:ascii="Times New Roman" w:hAnsi="Times New Roman"/>
          <w:b w:val="0"/>
          <w:bCs w:val="0"/>
          <w:color w:val="000000" w:themeColor="text1"/>
          <w:szCs w:val="24"/>
        </w:rPr>
        <w:t xml:space="preserve">or call </w:t>
      </w:r>
      <w:r w:rsidR="000C2D47">
        <w:rPr>
          <w:rFonts w:ascii="Times New Roman" w:hAnsi="Times New Roman"/>
          <w:b w:val="0"/>
          <w:bCs w:val="0"/>
          <w:color w:val="000000" w:themeColor="text1"/>
          <w:szCs w:val="24"/>
        </w:rPr>
        <w:t>(</w:t>
      </w:r>
      <w:r w:rsidR="00C941AB" w:rsidRPr="000C2D47">
        <w:rPr>
          <w:rFonts w:ascii="Times New Roman" w:hAnsi="Times New Roman"/>
          <w:b w:val="0"/>
          <w:bCs w:val="0"/>
          <w:color w:val="000000" w:themeColor="text1"/>
          <w:szCs w:val="24"/>
        </w:rPr>
        <w:t>202</w:t>
      </w:r>
      <w:r w:rsidR="000C2D47">
        <w:rPr>
          <w:rFonts w:ascii="Times New Roman" w:hAnsi="Times New Roman"/>
          <w:b w:val="0"/>
          <w:bCs w:val="0"/>
          <w:color w:val="000000" w:themeColor="text1"/>
          <w:szCs w:val="24"/>
        </w:rPr>
        <w:t xml:space="preserve">) </w:t>
      </w:r>
      <w:r w:rsidR="00C941AB" w:rsidRPr="000C2D47">
        <w:rPr>
          <w:rFonts w:ascii="Times New Roman" w:hAnsi="Times New Roman"/>
          <w:b w:val="0"/>
          <w:bCs w:val="0"/>
          <w:color w:val="000000" w:themeColor="text1"/>
          <w:szCs w:val="24"/>
        </w:rPr>
        <w:t>418-</w:t>
      </w:r>
      <w:r w:rsidR="00273094" w:rsidRPr="000C2D47">
        <w:rPr>
          <w:rFonts w:ascii="Times New Roman" w:hAnsi="Times New Roman"/>
          <w:b w:val="0"/>
          <w:bCs w:val="0"/>
          <w:color w:val="000000" w:themeColor="text1"/>
          <w:szCs w:val="24"/>
        </w:rPr>
        <w:t>2009</w:t>
      </w:r>
      <w:r w:rsidR="00273094" w:rsidRPr="00A168F3">
        <w:rPr>
          <w:rFonts w:ascii="Times New Roman" w:hAnsi="Times New Roman"/>
          <w:color w:val="000000" w:themeColor="text1"/>
          <w:szCs w:val="24"/>
        </w:rPr>
        <w:t>.</w:t>
      </w:r>
      <w:r w:rsidRPr="493D9125">
        <w:rPr>
          <w:rFonts w:ascii="Times New Roman" w:hAnsi="Times New Roman"/>
          <w:szCs w:val="24"/>
        </w:rPr>
        <w:t xml:space="preserve">  </w:t>
      </w:r>
    </w:p>
    <w:p w14:paraId="3330BA12" w14:textId="635B7261" w:rsidR="0DE414C5" w:rsidRDefault="0DE414C5" w:rsidP="493D9125">
      <w:pPr>
        <w:spacing w:after="120"/>
        <w:rPr>
          <w:rFonts w:ascii="Times New Roman" w:hAnsi="Times New Roman"/>
          <w:sz w:val="24"/>
          <w:szCs w:val="24"/>
        </w:rPr>
      </w:pPr>
    </w:p>
    <w:sectPr w:rsidR="0DE414C5" w:rsidSect="0011779B">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9F22" w14:textId="77777777" w:rsidR="00716FB6" w:rsidRDefault="00716FB6" w:rsidP="002347C5">
      <w:pPr>
        <w:spacing w:after="0" w:line="240" w:lineRule="auto"/>
      </w:pPr>
      <w:r>
        <w:separator/>
      </w:r>
    </w:p>
  </w:endnote>
  <w:endnote w:type="continuationSeparator" w:id="0">
    <w:p w14:paraId="240C448B" w14:textId="77777777" w:rsidR="00716FB6" w:rsidRDefault="00716FB6" w:rsidP="002347C5">
      <w:pPr>
        <w:spacing w:after="0" w:line="240" w:lineRule="auto"/>
      </w:pPr>
      <w:r>
        <w:continuationSeparator/>
      </w:r>
    </w:p>
  </w:endnote>
  <w:endnote w:type="continuationNotice" w:id="1">
    <w:p w14:paraId="09846285" w14:textId="77777777" w:rsidR="00716FB6" w:rsidRDefault="00716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266248"/>
      <w:docPartObj>
        <w:docPartGallery w:val="Page Numbers (Bottom of Page)"/>
        <w:docPartUnique/>
      </w:docPartObj>
    </w:sdtPr>
    <w:sdtEndPr>
      <w:rPr>
        <w:rFonts w:ascii="Times New Roman" w:hAnsi="Times New Roman"/>
        <w:noProof/>
      </w:rPr>
    </w:sdtEndPr>
    <w:sdtContent>
      <w:p w14:paraId="5F56954F" w14:textId="14349342" w:rsidR="00ED60FA" w:rsidRPr="00AD147A" w:rsidRDefault="00ED60FA">
        <w:pPr>
          <w:pStyle w:val="Footer"/>
          <w:jc w:val="center"/>
          <w:rPr>
            <w:rFonts w:ascii="Times New Roman" w:hAnsi="Times New Roman"/>
          </w:rPr>
        </w:pPr>
        <w:r w:rsidRPr="00AD147A">
          <w:rPr>
            <w:rFonts w:ascii="Times New Roman" w:hAnsi="Times New Roman"/>
          </w:rPr>
          <w:fldChar w:fldCharType="begin"/>
        </w:r>
        <w:r w:rsidRPr="00AD147A">
          <w:rPr>
            <w:rFonts w:ascii="Times New Roman" w:hAnsi="Times New Roman"/>
          </w:rPr>
          <w:instrText xml:space="preserve"> PAGE   \* MERGEFORMAT </w:instrText>
        </w:r>
        <w:r w:rsidRPr="00AD147A">
          <w:rPr>
            <w:rFonts w:ascii="Times New Roman" w:hAnsi="Times New Roman"/>
          </w:rPr>
          <w:fldChar w:fldCharType="separate"/>
        </w:r>
        <w:r w:rsidRPr="00AD147A">
          <w:rPr>
            <w:rFonts w:ascii="Times New Roman" w:hAnsi="Times New Roman"/>
            <w:noProof/>
          </w:rPr>
          <w:t>2</w:t>
        </w:r>
        <w:r w:rsidRPr="00AD147A">
          <w:rPr>
            <w:rFonts w:ascii="Times New Roman" w:hAnsi="Times New Roman"/>
            <w:noProof/>
          </w:rPr>
          <w:fldChar w:fldCharType="end"/>
        </w:r>
      </w:p>
    </w:sdtContent>
  </w:sdt>
  <w:p w14:paraId="74CF20D5" w14:textId="04D47ED9" w:rsidR="00272337" w:rsidRPr="00072523" w:rsidRDefault="00AD147A" w:rsidP="0080053C">
    <w:pPr>
      <w:tabs>
        <w:tab w:val="center" w:pos="4680"/>
      </w:tabs>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73094">
      <w:rPr>
        <w:rFonts w:ascii="Times New Roman" w:hAnsi="Times New Roman"/>
      </w:rPr>
      <w:tab/>
    </w:r>
    <w:r w:rsidR="00272337">
      <w:rPr>
        <w:rFonts w:ascii="Times New Roman" w:hAnsi="Times New Roman"/>
      </w:rPr>
      <w:t xml:space="preserve">January 27, </w:t>
    </w:r>
    <w:r w:rsidR="0011779B">
      <w:rPr>
        <w:rFonts w:ascii="Times New Roman" w:hAnsi="Times New Roman"/>
      </w:rPr>
      <w:t>202</w:t>
    </w:r>
    <w:r w:rsidR="00272337">
      <w:rPr>
        <w:rFonts w:ascii="Times New Roman" w:hAnsi="Times New Roman"/>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362013"/>
      <w:docPartObj>
        <w:docPartGallery w:val="Page Numbers (Bottom of Page)"/>
        <w:docPartUnique/>
      </w:docPartObj>
    </w:sdtPr>
    <w:sdtEndPr>
      <w:rPr>
        <w:rFonts w:ascii="Times New Roman" w:hAnsi="Times New Roman"/>
        <w:noProof/>
      </w:rPr>
    </w:sdtEndPr>
    <w:sdtContent>
      <w:p w14:paraId="3635DF2B" w14:textId="4A41EE61" w:rsidR="00AD147A" w:rsidRPr="00A0411D" w:rsidRDefault="00F46D65" w:rsidP="00AD147A">
        <w:pPr>
          <w:pStyle w:val="Footer"/>
          <w:tabs>
            <w:tab w:val="clear" w:pos="9360"/>
            <w:tab w:val="right" w:pos="9000"/>
          </w:tabs>
          <w:jc w:val="center"/>
          <w:rPr>
            <w:rFonts w:ascii="Times New Roman" w:hAnsi="Times New Roman"/>
            <w:noProof/>
          </w:rPr>
        </w:pPr>
        <w:r w:rsidRPr="00A0411D">
          <w:rPr>
            <w:rFonts w:ascii="Times New Roman" w:hAnsi="Times New Roman"/>
          </w:rPr>
          <w:fldChar w:fldCharType="begin"/>
        </w:r>
        <w:r w:rsidRPr="00A0411D">
          <w:rPr>
            <w:rFonts w:ascii="Times New Roman" w:hAnsi="Times New Roman"/>
          </w:rPr>
          <w:instrText xml:space="preserve"> PAGE   \* MERGEFORMAT </w:instrText>
        </w:r>
        <w:r w:rsidRPr="00A0411D">
          <w:rPr>
            <w:rFonts w:ascii="Times New Roman" w:hAnsi="Times New Roman"/>
          </w:rPr>
          <w:fldChar w:fldCharType="separate"/>
        </w:r>
        <w:r w:rsidR="007D648E" w:rsidRPr="00A0411D">
          <w:rPr>
            <w:rFonts w:ascii="Times New Roman" w:hAnsi="Times New Roman"/>
            <w:noProof/>
          </w:rPr>
          <w:t>1</w:t>
        </w:r>
        <w:r w:rsidRPr="00A0411D">
          <w:rPr>
            <w:rFonts w:ascii="Times New Roman" w:hAnsi="Times New Roman"/>
            <w:noProof/>
          </w:rPr>
          <w:fldChar w:fldCharType="end"/>
        </w:r>
      </w:p>
      <w:p w14:paraId="0E326348" w14:textId="427ACA18" w:rsidR="00F46D65" w:rsidRPr="00A30795" w:rsidRDefault="00302A33" w:rsidP="005A3694">
        <w:pPr>
          <w:pStyle w:val="Footer"/>
          <w:jc w:val="right"/>
          <w:rPr>
            <w:rFonts w:ascii="Times New Roman" w:hAnsi="Times New Roman"/>
          </w:rPr>
        </w:pPr>
        <w:r>
          <w:rPr>
            <w:rFonts w:ascii="Times New Roman" w:hAnsi="Times New Roman"/>
            <w:noProof/>
          </w:rPr>
          <w:t>January 27</w:t>
        </w:r>
        <w:r w:rsidR="00F8112D">
          <w:rPr>
            <w:rFonts w:ascii="Times New Roman" w:hAnsi="Times New Roman"/>
            <w:noProof/>
          </w:rPr>
          <w:t>, 202</w:t>
        </w:r>
        <w:r>
          <w:rPr>
            <w:rFonts w:ascii="Times New Roman" w:hAnsi="Times New Roman"/>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21F1" w14:textId="77777777" w:rsidR="00716FB6" w:rsidRDefault="00716FB6" w:rsidP="002347C5">
      <w:pPr>
        <w:spacing w:after="0" w:line="240" w:lineRule="auto"/>
      </w:pPr>
      <w:r>
        <w:separator/>
      </w:r>
    </w:p>
  </w:footnote>
  <w:footnote w:type="continuationSeparator" w:id="0">
    <w:p w14:paraId="54B7CE61" w14:textId="77777777" w:rsidR="00716FB6" w:rsidRDefault="00716FB6" w:rsidP="002347C5">
      <w:pPr>
        <w:spacing w:after="0" w:line="240" w:lineRule="auto"/>
      </w:pPr>
      <w:r>
        <w:continuationSeparator/>
      </w:r>
    </w:p>
  </w:footnote>
  <w:footnote w:type="continuationNotice" w:id="1">
    <w:p w14:paraId="711B0368" w14:textId="77777777" w:rsidR="00716FB6" w:rsidRDefault="00716FB6">
      <w:pPr>
        <w:spacing w:after="0" w:line="240" w:lineRule="auto"/>
      </w:pPr>
    </w:p>
  </w:footnote>
  <w:footnote w:id="2">
    <w:p w14:paraId="23E79843" w14:textId="20C10867" w:rsidR="00ED4CEF" w:rsidRPr="000C2D47" w:rsidRDefault="00ED4CEF">
      <w:pPr>
        <w:pStyle w:val="FootnoteText"/>
        <w:rPr>
          <w:rFonts w:ascii="Times New Roman" w:hAnsi="Times New Roman"/>
        </w:rPr>
      </w:pPr>
      <w:r w:rsidRPr="000C2D47">
        <w:rPr>
          <w:rStyle w:val="FootnoteReference"/>
          <w:rFonts w:ascii="Times New Roman" w:hAnsi="Times New Roman"/>
        </w:rPr>
        <w:footnoteRef/>
      </w:r>
      <w:r w:rsidRPr="000C2D47">
        <w:rPr>
          <w:rFonts w:ascii="Times New Roman" w:hAnsi="Times New Roman"/>
        </w:rPr>
        <w:t xml:space="preserve"> Added December 20, 2017</w:t>
      </w:r>
    </w:p>
  </w:footnote>
  <w:footnote w:id="3">
    <w:p w14:paraId="2A814BF3" w14:textId="0E31DA5A" w:rsidR="004642ED" w:rsidRDefault="004642ED">
      <w:pPr>
        <w:pStyle w:val="FootnoteText"/>
      </w:pPr>
      <w:r w:rsidRPr="000C2D47">
        <w:rPr>
          <w:rStyle w:val="FootnoteReference"/>
          <w:rFonts w:ascii="Times New Roman" w:hAnsi="Times New Roman"/>
        </w:rPr>
        <w:footnoteRef/>
      </w:r>
      <w:r w:rsidRPr="000C2D47">
        <w:rPr>
          <w:rFonts w:ascii="Times New Roman" w:hAnsi="Times New Roman"/>
        </w:rPr>
        <w:t xml:space="preserve"> </w:t>
      </w:r>
      <w:r w:rsidR="00D85141" w:rsidRPr="000C2D47">
        <w:rPr>
          <w:rFonts w:ascii="Times New Roman" w:hAnsi="Times New Roman"/>
        </w:rPr>
        <w:t>Updated</w:t>
      </w:r>
      <w:r w:rsidR="00D85141" w:rsidRPr="00D85141">
        <w:rPr>
          <w:rFonts w:ascii="Times New Roman" w:hAnsi="Times New Roman"/>
        </w:rPr>
        <w:t xml:space="preserve"> </w:t>
      </w:r>
      <w:r w:rsidR="00047F92">
        <w:rPr>
          <w:rFonts w:ascii="Times New Roman" w:hAnsi="Times New Roman"/>
        </w:rPr>
        <w:t>October 3</w:t>
      </w:r>
      <w:r w:rsidR="00D85141" w:rsidRPr="00D85141">
        <w:rPr>
          <w:rFonts w:ascii="Times New Roman" w:hAnsi="Times New Roman"/>
        </w:rPr>
        <w:t>, 2019</w:t>
      </w:r>
      <w:r w:rsidR="00E20DBD">
        <w:rPr>
          <w:rFonts w:ascii="Times New Roman" w:hAnsi="Times New Roman"/>
        </w:rPr>
        <w:t xml:space="preserve"> and July 19, 2022</w:t>
      </w:r>
    </w:p>
  </w:footnote>
  <w:footnote w:id="4">
    <w:p w14:paraId="01E1B7FC" w14:textId="4392D153" w:rsidR="00234FA4" w:rsidRPr="009E2F07" w:rsidRDefault="00234FA4">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5">
    <w:p w14:paraId="17A5CA9C" w14:textId="11AA4C31" w:rsidR="00234FA4" w:rsidRDefault="00234FA4">
      <w:pPr>
        <w:pStyle w:val="FootnoteText"/>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6">
    <w:p w14:paraId="3751C649" w14:textId="21CD288D" w:rsidR="00234FA4" w:rsidRPr="009E2F07" w:rsidRDefault="00234FA4">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7">
    <w:p w14:paraId="543E33EE" w14:textId="0E9E2A0C" w:rsidR="00234FA4" w:rsidRPr="009E2F07" w:rsidRDefault="00234FA4">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8">
    <w:p w14:paraId="6364C956" w14:textId="77777777" w:rsidR="009A421C" w:rsidRPr="000C2D47" w:rsidRDefault="009A421C" w:rsidP="009A421C">
      <w:pPr>
        <w:spacing w:after="0" w:line="240" w:lineRule="auto"/>
        <w:rPr>
          <w:rFonts w:ascii="Times New Roman" w:hAnsi="Times New Roman"/>
          <w:sz w:val="20"/>
          <w:szCs w:val="20"/>
          <w:highlight w:val="yellow"/>
        </w:rPr>
      </w:pPr>
      <w:r w:rsidRPr="000C2D47">
        <w:rPr>
          <w:rStyle w:val="FootnoteReference"/>
          <w:rFonts w:ascii="Times New Roman" w:hAnsi="Times New Roman"/>
          <w:sz w:val="20"/>
          <w:szCs w:val="20"/>
        </w:rPr>
        <w:footnoteRef/>
      </w:r>
      <w:r w:rsidRPr="000C2D47">
        <w:rPr>
          <w:rFonts w:ascii="Times New Roman" w:eastAsia="Open Sans" w:hAnsi="Times New Roman"/>
          <w:sz w:val="20"/>
          <w:szCs w:val="20"/>
        </w:rPr>
        <w:t xml:space="preserve"> </w:t>
      </w:r>
      <w:r w:rsidRPr="000C2D47">
        <w:rPr>
          <w:rFonts w:ascii="Times New Roman" w:hAnsi="Times New Roman"/>
          <w:sz w:val="20"/>
          <w:szCs w:val="20"/>
        </w:rPr>
        <w:t>Added April 7, 2020</w:t>
      </w:r>
    </w:p>
  </w:footnote>
  <w:footnote w:id="9">
    <w:p w14:paraId="2C8CC35B" w14:textId="77777777" w:rsidR="009A421C" w:rsidRPr="000C2D47" w:rsidRDefault="009A421C" w:rsidP="009A421C">
      <w:pPr>
        <w:spacing w:after="0" w:line="240" w:lineRule="auto"/>
        <w:rPr>
          <w:rFonts w:ascii="Times New Roman" w:hAnsi="Times New Roman"/>
          <w:sz w:val="20"/>
          <w:szCs w:val="20"/>
        </w:rPr>
      </w:pPr>
      <w:r w:rsidRPr="000C2D47">
        <w:rPr>
          <w:rStyle w:val="FootnoteReference"/>
          <w:rFonts w:ascii="Times New Roman" w:hAnsi="Times New Roman"/>
          <w:sz w:val="20"/>
          <w:szCs w:val="20"/>
        </w:rPr>
        <w:footnoteRef/>
      </w:r>
      <w:r w:rsidRPr="000C2D47">
        <w:rPr>
          <w:rFonts w:ascii="Times New Roman" w:hAnsi="Times New Roman"/>
          <w:sz w:val="20"/>
          <w:szCs w:val="20"/>
        </w:rPr>
        <w:t xml:space="preserve"> Updated April 7, 2020</w:t>
      </w:r>
    </w:p>
  </w:footnote>
  <w:footnote w:id="10">
    <w:p w14:paraId="2F2F4F1B" w14:textId="7AFC411D" w:rsidR="009A421C" w:rsidRDefault="009A421C" w:rsidP="009A421C">
      <w:pPr>
        <w:spacing w:after="0" w:line="240" w:lineRule="auto"/>
      </w:pPr>
      <w:r w:rsidRPr="000C2D47">
        <w:rPr>
          <w:rStyle w:val="FootnoteReference"/>
          <w:rFonts w:ascii="Times New Roman" w:hAnsi="Times New Roman"/>
          <w:sz w:val="20"/>
          <w:szCs w:val="20"/>
        </w:rPr>
        <w:footnoteRef/>
      </w:r>
      <w:r w:rsidRPr="000C2D47">
        <w:rPr>
          <w:rStyle w:val="FootnoteReference"/>
          <w:rFonts w:ascii="Times New Roman" w:hAnsi="Times New Roman"/>
          <w:sz w:val="20"/>
          <w:szCs w:val="20"/>
        </w:rPr>
        <w:t xml:space="preserve"> </w:t>
      </w:r>
      <w:r w:rsidRPr="000C2D47">
        <w:rPr>
          <w:rFonts w:ascii="Times New Roman" w:hAnsi="Times New Roman"/>
          <w:sz w:val="20"/>
          <w:szCs w:val="20"/>
        </w:rPr>
        <w:t>Updated April 7, 2020</w:t>
      </w:r>
      <w:r w:rsidR="001C4309">
        <w:rPr>
          <w:rFonts w:ascii="Times New Roman" w:hAnsi="Times New Roman"/>
          <w:sz w:val="20"/>
          <w:szCs w:val="20"/>
        </w:rPr>
        <w:t xml:space="preserve"> and March 31, 2022</w:t>
      </w:r>
    </w:p>
  </w:footnote>
  <w:footnote w:id="11">
    <w:p w14:paraId="5EB92280" w14:textId="3A5AF4D7" w:rsidR="00A13FE3" w:rsidRPr="00A13FE3" w:rsidRDefault="00A13FE3">
      <w:pPr>
        <w:pStyle w:val="FootnoteText"/>
        <w:rPr>
          <w:rFonts w:ascii="Times New Roman" w:hAnsi="Times New Roman"/>
        </w:rPr>
      </w:pPr>
      <w:r w:rsidRPr="00A13FE3">
        <w:rPr>
          <w:rStyle w:val="FootnoteReference"/>
          <w:rFonts w:ascii="Times New Roman" w:hAnsi="Times New Roman"/>
        </w:rPr>
        <w:footnoteRef/>
      </w:r>
      <w:r w:rsidRPr="00A13FE3">
        <w:rPr>
          <w:rFonts w:ascii="Times New Roman" w:hAnsi="Times New Roman"/>
        </w:rPr>
        <w:t xml:space="preserve"> Updated April 7, 2020</w:t>
      </w:r>
      <w:r w:rsidR="001C4309">
        <w:rPr>
          <w:rFonts w:ascii="Times New Roman" w:hAnsi="Times New Roman"/>
        </w:rPr>
        <w:t xml:space="preserve"> and March 31, 2022</w:t>
      </w:r>
    </w:p>
  </w:footnote>
  <w:footnote w:id="12">
    <w:p w14:paraId="55B8CD3B" w14:textId="3B884C46" w:rsidR="000D20F4" w:rsidRPr="00E20DBD" w:rsidRDefault="000D20F4">
      <w:pPr>
        <w:pStyle w:val="FootnoteText"/>
        <w:rPr>
          <w:rFonts w:ascii="Times New Roman" w:hAnsi="Times New Roman"/>
        </w:rPr>
      </w:pPr>
      <w:r w:rsidRPr="00E20DBD">
        <w:rPr>
          <w:rStyle w:val="FootnoteReference"/>
          <w:rFonts w:ascii="Times New Roman" w:hAnsi="Times New Roman"/>
        </w:rPr>
        <w:footnoteRef/>
      </w:r>
      <w:r w:rsidRPr="00E20DBD">
        <w:rPr>
          <w:rFonts w:ascii="Times New Roman" w:hAnsi="Times New Roman"/>
        </w:rPr>
        <w:t xml:space="preserve"> Added April </w:t>
      </w:r>
      <w:r w:rsidR="00D61993" w:rsidRPr="00E20DBD">
        <w:rPr>
          <w:rFonts w:ascii="Times New Roman" w:hAnsi="Times New Roman"/>
        </w:rPr>
        <w:t>22</w:t>
      </w:r>
      <w:r w:rsidRPr="00E20DBD">
        <w:rPr>
          <w:rFonts w:ascii="Times New Roman" w:hAnsi="Times New Roman"/>
        </w:rPr>
        <w:t>, 2020</w:t>
      </w:r>
      <w:r w:rsidR="00731706">
        <w:rPr>
          <w:rFonts w:ascii="Times New Roman" w:hAnsi="Times New Roman"/>
        </w:rPr>
        <w:t>.</w:t>
      </w:r>
      <w:r w:rsidR="001C4309" w:rsidRPr="00E20DBD">
        <w:rPr>
          <w:rFonts w:ascii="Times New Roman" w:hAnsi="Times New Roman"/>
        </w:rPr>
        <w:t xml:space="preserve"> </w:t>
      </w:r>
      <w:r w:rsidR="00E96E8E" w:rsidRPr="00E20DBD">
        <w:rPr>
          <w:rFonts w:ascii="Times New Roman" w:hAnsi="Times New Roman"/>
        </w:rPr>
        <w:t xml:space="preserve">Updated March </w:t>
      </w:r>
      <w:r w:rsidR="001C4309" w:rsidRPr="00E20DBD">
        <w:rPr>
          <w:rFonts w:ascii="Times New Roman" w:hAnsi="Times New Roman"/>
        </w:rPr>
        <w:t>31</w:t>
      </w:r>
      <w:r w:rsidR="00E96E8E" w:rsidRPr="00E20DBD">
        <w:rPr>
          <w:rFonts w:ascii="Times New Roman" w:hAnsi="Times New Roman"/>
        </w:rPr>
        <w:t>, 2022</w:t>
      </w:r>
      <w:r w:rsidR="00731706">
        <w:rPr>
          <w:rFonts w:ascii="Times New Roman" w:hAnsi="Times New Roman"/>
        </w:rPr>
        <w:t xml:space="preserve"> and </w:t>
      </w:r>
      <w:r w:rsidR="00272337">
        <w:rPr>
          <w:rFonts w:ascii="Times New Roman" w:hAnsi="Times New Roman"/>
        </w:rPr>
        <w:t>January 27</w:t>
      </w:r>
      <w:r w:rsidR="00731706">
        <w:rPr>
          <w:rFonts w:ascii="Times New Roman" w:hAnsi="Times New Roman"/>
        </w:rPr>
        <w:t>, 202</w:t>
      </w:r>
      <w:r w:rsidR="00272337">
        <w:rPr>
          <w:rFonts w:ascii="Times New Roman" w:hAnsi="Times New Roman"/>
        </w:rPr>
        <w:t>3</w:t>
      </w:r>
    </w:p>
  </w:footnote>
  <w:footnote w:id="13">
    <w:p w14:paraId="5151ACAE" w14:textId="778773F4" w:rsidR="00E20DBD" w:rsidRPr="008B0979" w:rsidRDefault="00E20DBD">
      <w:pPr>
        <w:pStyle w:val="FootnoteText"/>
        <w:rPr>
          <w:rFonts w:ascii="Times New Roman" w:hAnsi="Times New Roman"/>
        </w:rPr>
      </w:pPr>
      <w:r w:rsidRPr="00E20DBD">
        <w:rPr>
          <w:rStyle w:val="FootnoteReference"/>
          <w:rFonts w:ascii="Times New Roman" w:hAnsi="Times New Roman"/>
        </w:rPr>
        <w:footnoteRef/>
      </w:r>
      <w:r w:rsidRPr="00E20DBD">
        <w:rPr>
          <w:rFonts w:ascii="Times New Roman" w:hAnsi="Times New Roman"/>
        </w:rPr>
        <w:t xml:space="preserve"> Added</w:t>
      </w:r>
      <w:r>
        <w:rPr>
          <w:rFonts w:ascii="Times New Roman" w:hAnsi="Times New Roman"/>
        </w:rPr>
        <w:t xml:space="preserve"> July 19, 2022</w:t>
      </w:r>
    </w:p>
  </w:footnote>
  <w:footnote w:id="14">
    <w:p w14:paraId="1D423729" w14:textId="6F7D96E1" w:rsidR="00E20DBD" w:rsidRPr="00E20DBD" w:rsidRDefault="00E20DBD">
      <w:pPr>
        <w:pStyle w:val="FootnoteText"/>
        <w:rPr>
          <w:rFonts w:ascii="Times New Roman" w:hAnsi="Times New Roman"/>
        </w:rPr>
      </w:pPr>
      <w:r w:rsidRPr="008B0979">
        <w:rPr>
          <w:rStyle w:val="FootnoteReference"/>
          <w:rFonts w:ascii="Times New Roman" w:hAnsi="Times New Roman"/>
        </w:rPr>
        <w:footnoteRef/>
      </w:r>
      <w:r w:rsidRPr="00E20DBD">
        <w:rPr>
          <w:rFonts w:ascii="Times New Roman" w:hAnsi="Times New Roman"/>
        </w:rPr>
        <w:t xml:space="preserve"> </w:t>
      </w:r>
      <w:r>
        <w:rPr>
          <w:rFonts w:ascii="Times New Roman" w:hAnsi="Times New Roman"/>
        </w:rPr>
        <w:t>Added July 19, 2022</w:t>
      </w:r>
    </w:p>
  </w:footnote>
  <w:footnote w:id="15">
    <w:p w14:paraId="2A0C10F8" w14:textId="5DD909C9" w:rsidR="00234FA4" w:rsidRPr="009E2F07" w:rsidRDefault="00234FA4">
      <w:pPr>
        <w:pStyle w:val="FootnoteText"/>
        <w:rPr>
          <w:rFonts w:ascii="Times New Roman" w:hAnsi="Times New Roman"/>
        </w:rPr>
      </w:pPr>
      <w:r w:rsidRPr="00E20DBD">
        <w:rPr>
          <w:rStyle w:val="FootnoteReference"/>
          <w:rFonts w:ascii="Times New Roman" w:hAnsi="Times New Roman"/>
        </w:rPr>
        <w:footnoteRef/>
      </w:r>
      <w:r w:rsidRPr="00E20DBD">
        <w:rPr>
          <w:rFonts w:ascii="Times New Roman" w:hAnsi="Times New Roman"/>
        </w:rPr>
        <w:t xml:space="preserve"> Added June 30, 201</w:t>
      </w:r>
      <w:r w:rsidRPr="009E2F07">
        <w:rPr>
          <w:rFonts w:ascii="Times New Roman" w:hAnsi="Times New Roman"/>
        </w:rPr>
        <w:t>7</w:t>
      </w:r>
    </w:p>
  </w:footnote>
  <w:footnote w:id="16">
    <w:p w14:paraId="5C164B13" w14:textId="4F511D58" w:rsidR="00466496" w:rsidRPr="009E2F07" w:rsidRDefault="00466496">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17">
    <w:p w14:paraId="1CA86587" w14:textId="226D6429" w:rsidR="00466496" w:rsidRPr="009E2F07" w:rsidRDefault="00466496">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18">
    <w:p w14:paraId="268C89BA" w14:textId="3DFE34AE" w:rsidR="00466496" w:rsidRDefault="00466496">
      <w:pPr>
        <w:pStyle w:val="FootnoteText"/>
      </w:pPr>
      <w:r w:rsidRPr="009E2F07">
        <w:rPr>
          <w:rStyle w:val="FootnoteReference"/>
          <w:rFonts w:ascii="Times New Roman" w:hAnsi="Times New Roman"/>
        </w:rPr>
        <w:footnoteRef/>
      </w:r>
      <w:r w:rsidRPr="009E2F07">
        <w:rPr>
          <w:rFonts w:ascii="Times New Roman" w:hAnsi="Times New Roman"/>
        </w:rPr>
        <w:t xml:space="preserve"> Added December 20, 2017</w:t>
      </w:r>
      <w:r w:rsidR="00FC2645">
        <w:rPr>
          <w:rFonts w:ascii="Times New Roman" w:hAnsi="Times New Roman"/>
        </w:rPr>
        <w:t xml:space="preserve">, </w:t>
      </w:r>
      <w:r w:rsidR="00F65559">
        <w:rPr>
          <w:rFonts w:ascii="Times New Roman" w:hAnsi="Times New Roman"/>
        </w:rPr>
        <w:t xml:space="preserve">Updated March </w:t>
      </w:r>
      <w:r w:rsidR="00FC2645">
        <w:rPr>
          <w:rFonts w:ascii="Times New Roman" w:hAnsi="Times New Roman"/>
        </w:rPr>
        <w:t>31</w:t>
      </w:r>
      <w:r w:rsidR="00F65559">
        <w:rPr>
          <w:rFonts w:ascii="Times New Roman" w:hAnsi="Times New Roman"/>
        </w:rPr>
        <w:t>, 2022</w:t>
      </w:r>
    </w:p>
  </w:footnote>
  <w:footnote w:id="19">
    <w:p w14:paraId="684200C0" w14:textId="6C683B2B" w:rsidR="00466496" w:rsidRPr="009E2F07" w:rsidRDefault="00466496">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Updated </w:t>
      </w:r>
      <w:r w:rsidR="00047F92">
        <w:rPr>
          <w:rFonts w:ascii="Times New Roman" w:hAnsi="Times New Roman"/>
        </w:rPr>
        <w:t>October 3</w:t>
      </w:r>
      <w:r w:rsidRPr="009E2F07">
        <w:rPr>
          <w:rFonts w:ascii="Times New Roman" w:hAnsi="Times New Roman"/>
        </w:rPr>
        <w:t>, 2019</w:t>
      </w:r>
    </w:p>
  </w:footnote>
  <w:footnote w:id="20">
    <w:p w14:paraId="58088A62" w14:textId="047CF32A" w:rsidR="00466496" w:rsidRDefault="00466496">
      <w:pPr>
        <w:pStyle w:val="FootnoteText"/>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21">
    <w:p w14:paraId="54ACB5D2" w14:textId="1EFE7BA5" w:rsidR="00466496" w:rsidRPr="009E2F07" w:rsidRDefault="00466496">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22">
    <w:p w14:paraId="02589CD9" w14:textId="4875DB59" w:rsidR="00466496" w:rsidRPr="000C2D47" w:rsidRDefault="00466496">
      <w:pPr>
        <w:pStyle w:val="FootnoteText"/>
        <w:rPr>
          <w:rFonts w:ascii="Times New Roman" w:hAnsi="Times New Roman"/>
        </w:rPr>
      </w:pPr>
      <w:r w:rsidRPr="000C2D47">
        <w:rPr>
          <w:rStyle w:val="FootnoteReference"/>
          <w:rFonts w:ascii="Times New Roman" w:hAnsi="Times New Roman"/>
        </w:rPr>
        <w:footnoteRef/>
      </w:r>
      <w:r w:rsidRPr="000C2D47">
        <w:rPr>
          <w:rFonts w:ascii="Times New Roman" w:hAnsi="Times New Roman"/>
        </w:rPr>
        <w:t xml:space="preserve"> Added February 12, 2018</w:t>
      </w:r>
    </w:p>
  </w:footnote>
  <w:footnote w:id="23">
    <w:p w14:paraId="4C493675" w14:textId="30B239AF" w:rsidR="006E609A" w:rsidRPr="000C2D47" w:rsidRDefault="006E609A">
      <w:pPr>
        <w:pStyle w:val="FootnoteText"/>
        <w:rPr>
          <w:rFonts w:ascii="Times New Roman" w:hAnsi="Times New Roman"/>
        </w:rPr>
      </w:pPr>
      <w:r w:rsidRPr="000C2D47">
        <w:rPr>
          <w:rStyle w:val="FootnoteReference"/>
          <w:rFonts w:ascii="Times New Roman" w:hAnsi="Times New Roman"/>
        </w:rPr>
        <w:footnoteRef/>
      </w:r>
      <w:r w:rsidRPr="000C2D47">
        <w:rPr>
          <w:rFonts w:ascii="Times New Roman" w:hAnsi="Times New Roman"/>
        </w:rPr>
        <w:t xml:space="preserve"> Added July 10, 2017</w:t>
      </w:r>
    </w:p>
  </w:footnote>
  <w:footnote w:id="24">
    <w:p w14:paraId="5E132B83" w14:textId="6C445239" w:rsidR="61630C92" w:rsidRPr="00273094" w:rsidRDefault="61630C92" w:rsidP="00B75AB7">
      <w:pPr>
        <w:spacing w:after="0" w:line="240" w:lineRule="auto"/>
        <w:rPr>
          <w:rFonts w:ascii="Times New Roman" w:hAnsi="Times New Roman"/>
          <w:sz w:val="20"/>
          <w:szCs w:val="20"/>
        </w:rPr>
      </w:pPr>
      <w:r w:rsidRPr="000C2D47">
        <w:rPr>
          <w:rStyle w:val="FootnoteReference"/>
          <w:rFonts w:ascii="Times New Roman" w:hAnsi="Times New Roman"/>
          <w:sz w:val="20"/>
          <w:szCs w:val="20"/>
        </w:rPr>
        <w:footnoteRef/>
      </w:r>
      <w:r w:rsidR="7E9C802B" w:rsidRPr="000C2D47">
        <w:rPr>
          <w:rFonts w:ascii="Times New Roman" w:hAnsi="Times New Roman"/>
          <w:sz w:val="20"/>
          <w:szCs w:val="20"/>
        </w:rPr>
        <w:t xml:space="preserve"> </w:t>
      </w:r>
      <w:r w:rsidR="002C27E2" w:rsidRPr="000C2D47">
        <w:rPr>
          <w:rFonts w:ascii="Times New Roman" w:hAnsi="Times New Roman"/>
          <w:sz w:val="20"/>
          <w:szCs w:val="20"/>
        </w:rPr>
        <w:t>Updated April</w:t>
      </w:r>
      <w:r w:rsidR="7E9C802B" w:rsidRPr="000C2D47">
        <w:rPr>
          <w:rFonts w:ascii="Times New Roman" w:hAnsi="Times New Roman"/>
          <w:sz w:val="20"/>
          <w:szCs w:val="20"/>
        </w:rPr>
        <w:t xml:space="preserve"> </w:t>
      </w:r>
      <w:r w:rsidR="00273094" w:rsidRPr="000C2D47">
        <w:rPr>
          <w:rFonts w:ascii="Times New Roman" w:hAnsi="Times New Roman"/>
          <w:sz w:val="20"/>
          <w:szCs w:val="20"/>
        </w:rPr>
        <w:t>7</w:t>
      </w:r>
      <w:r w:rsidR="7E9C802B" w:rsidRPr="000C2D47">
        <w:rPr>
          <w:rFonts w:ascii="Times New Roman" w:hAnsi="Times New Roman"/>
          <w:sz w:val="20"/>
          <w:szCs w:val="20"/>
        </w:rPr>
        <w:t>, 2020</w:t>
      </w:r>
    </w:p>
  </w:footnote>
  <w:footnote w:id="25">
    <w:p w14:paraId="1BAE817C" w14:textId="2B185D03" w:rsidR="006E609A" w:rsidRPr="009E2F07" w:rsidRDefault="006E609A">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Updated </w:t>
      </w:r>
      <w:r w:rsidR="00047F92">
        <w:rPr>
          <w:rFonts w:ascii="Times New Roman" w:hAnsi="Times New Roman"/>
        </w:rPr>
        <w:t>October 3</w:t>
      </w:r>
      <w:r w:rsidRPr="009E2F07">
        <w:rPr>
          <w:rFonts w:ascii="Times New Roman" w:hAnsi="Times New Roman"/>
        </w:rPr>
        <w:t>, 2019</w:t>
      </w:r>
    </w:p>
  </w:footnote>
  <w:footnote w:id="26">
    <w:p w14:paraId="0D5F5E5D" w14:textId="7D64FAF9" w:rsidR="006E609A" w:rsidRPr="009E2F07" w:rsidRDefault="006E609A">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27">
    <w:p w14:paraId="7C948ECA" w14:textId="134775BD" w:rsidR="006E609A" w:rsidRPr="009E2F07" w:rsidRDefault="006E609A">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Updated </w:t>
      </w:r>
      <w:r w:rsidR="00047F92">
        <w:rPr>
          <w:rFonts w:ascii="Times New Roman" w:hAnsi="Times New Roman"/>
        </w:rPr>
        <w:t>October 3</w:t>
      </w:r>
      <w:r w:rsidRPr="009E2F07">
        <w:rPr>
          <w:rFonts w:ascii="Times New Roman" w:hAnsi="Times New Roman"/>
        </w:rPr>
        <w:t>, 2019</w:t>
      </w:r>
    </w:p>
  </w:footnote>
  <w:footnote w:id="28">
    <w:p w14:paraId="24534922" w14:textId="69EA58EC" w:rsidR="006E609A" w:rsidRDefault="006E609A">
      <w:pPr>
        <w:pStyle w:val="FootnoteText"/>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29">
    <w:p w14:paraId="78380707" w14:textId="433E6AE3" w:rsidR="006E609A" w:rsidRPr="009E2F07" w:rsidRDefault="006E609A">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30">
    <w:p w14:paraId="64623882" w14:textId="689100F5" w:rsidR="006E609A" w:rsidRPr="009E2F07" w:rsidRDefault="006E609A">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31">
    <w:p w14:paraId="7EBADC63" w14:textId="664206E6" w:rsidR="006E609A" w:rsidRPr="009E2F07" w:rsidRDefault="006E609A">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June 30, 2017</w:t>
      </w:r>
    </w:p>
  </w:footnote>
  <w:footnote w:id="32">
    <w:p w14:paraId="0706AFCB" w14:textId="2F4DE94B" w:rsidR="006E609A" w:rsidRPr="000C2D47" w:rsidRDefault="006E609A">
      <w:pPr>
        <w:pStyle w:val="FootnoteText"/>
        <w:rPr>
          <w:rFonts w:ascii="Times New Roman" w:hAnsi="Times New Roman"/>
        </w:rPr>
      </w:pPr>
      <w:r w:rsidRPr="000C2D47">
        <w:rPr>
          <w:rStyle w:val="FootnoteReference"/>
          <w:rFonts w:ascii="Times New Roman" w:hAnsi="Times New Roman"/>
        </w:rPr>
        <w:footnoteRef/>
      </w:r>
      <w:r w:rsidRPr="000C2D47">
        <w:rPr>
          <w:rFonts w:ascii="Times New Roman" w:hAnsi="Times New Roman"/>
        </w:rPr>
        <w:t xml:space="preserve"> Added June 30, 2017</w:t>
      </w:r>
    </w:p>
  </w:footnote>
  <w:footnote w:id="33">
    <w:p w14:paraId="3E3806DC" w14:textId="130FB335" w:rsidR="78908C14" w:rsidRPr="00AB0BD9" w:rsidRDefault="78908C14" w:rsidP="00C11C45">
      <w:pPr>
        <w:spacing w:after="0" w:line="240" w:lineRule="auto"/>
        <w:rPr>
          <w:rFonts w:ascii="Times New Roman" w:hAnsi="Times New Roman"/>
          <w:sz w:val="20"/>
          <w:szCs w:val="20"/>
        </w:rPr>
      </w:pPr>
      <w:r w:rsidRPr="00AB0BD9">
        <w:rPr>
          <w:rStyle w:val="FootnoteReference"/>
          <w:rFonts w:ascii="Times New Roman" w:hAnsi="Times New Roman"/>
          <w:sz w:val="20"/>
          <w:szCs w:val="20"/>
        </w:rPr>
        <w:footnoteRef/>
      </w:r>
      <w:r w:rsidRPr="00AB0BD9">
        <w:rPr>
          <w:rFonts w:ascii="Times New Roman" w:hAnsi="Times New Roman"/>
          <w:sz w:val="20"/>
          <w:szCs w:val="20"/>
        </w:rPr>
        <w:t xml:space="preserve"> </w:t>
      </w:r>
      <w:r w:rsidR="00C11C45" w:rsidRPr="00AB0BD9">
        <w:rPr>
          <w:rFonts w:ascii="Times New Roman" w:hAnsi="Times New Roman"/>
          <w:sz w:val="20"/>
          <w:szCs w:val="20"/>
        </w:rPr>
        <w:t xml:space="preserve">Added April </w:t>
      </w:r>
      <w:r w:rsidR="00273094" w:rsidRPr="00AB0BD9">
        <w:rPr>
          <w:rFonts w:ascii="Times New Roman" w:hAnsi="Times New Roman"/>
          <w:sz w:val="20"/>
          <w:szCs w:val="20"/>
        </w:rPr>
        <w:t>7</w:t>
      </w:r>
      <w:r w:rsidR="00C11C45" w:rsidRPr="00AB0BD9">
        <w:rPr>
          <w:rFonts w:ascii="Times New Roman" w:hAnsi="Times New Roman"/>
          <w:sz w:val="20"/>
          <w:szCs w:val="20"/>
        </w:rPr>
        <w:t>, 2020</w:t>
      </w:r>
    </w:p>
  </w:footnote>
  <w:footnote w:id="34">
    <w:p w14:paraId="05B371F2" w14:textId="47ADDE57" w:rsidR="006E609A" w:rsidRPr="00AB0BD9" w:rsidRDefault="006E609A">
      <w:pPr>
        <w:pStyle w:val="FootnoteText"/>
        <w:rPr>
          <w:rFonts w:ascii="Times New Roman" w:hAnsi="Times New Roman"/>
        </w:rPr>
      </w:pPr>
      <w:r w:rsidRPr="00AB0BD9">
        <w:rPr>
          <w:rStyle w:val="FootnoteReference"/>
          <w:rFonts w:ascii="Times New Roman" w:hAnsi="Times New Roman"/>
        </w:rPr>
        <w:footnoteRef/>
      </w:r>
      <w:r w:rsidRPr="00AB0BD9">
        <w:rPr>
          <w:rFonts w:ascii="Times New Roman" w:hAnsi="Times New Roman"/>
        </w:rPr>
        <w:t xml:space="preserve"> Added June 30, 2017</w:t>
      </w:r>
    </w:p>
  </w:footnote>
  <w:footnote w:id="35">
    <w:p w14:paraId="13CE5300" w14:textId="1C5B4050" w:rsidR="006E609A" w:rsidRPr="00AB0BD9" w:rsidRDefault="006E609A">
      <w:pPr>
        <w:pStyle w:val="FootnoteText"/>
        <w:rPr>
          <w:rFonts w:ascii="Times New Roman" w:hAnsi="Times New Roman"/>
        </w:rPr>
      </w:pPr>
      <w:r w:rsidRPr="00AB0BD9">
        <w:rPr>
          <w:rStyle w:val="FootnoteReference"/>
          <w:rFonts w:ascii="Times New Roman" w:hAnsi="Times New Roman"/>
        </w:rPr>
        <w:footnoteRef/>
      </w:r>
      <w:r w:rsidRPr="00AB0BD9">
        <w:rPr>
          <w:rFonts w:ascii="Times New Roman" w:hAnsi="Times New Roman"/>
        </w:rPr>
        <w:t xml:space="preserve"> Added June 30, 2017</w:t>
      </w:r>
    </w:p>
  </w:footnote>
  <w:footnote w:id="36">
    <w:p w14:paraId="6C1E8068" w14:textId="4FCEA4AC" w:rsidR="001C5851" w:rsidRPr="00AB0BD9" w:rsidRDefault="001C5851">
      <w:pPr>
        <w:pStyle w:val="FootnoteText"/>
        <w:rPr>
          <w:rFonts w:ascii="Times New Roman" w:hAnsi="Times New Roman"/>
        </w:rPr>
      </w:pPr>
      <w:r w:rsidRPr="00AB0BD9">
        <w:rPr>
          <w:rStyle w:val="FootnoteReference"/>
          <w:rFonts w:ascii="Times New Roman" w:hAnsi="Times New Roman"/>
        </w:rPr>
        <w:footnoteRef/>
      </w:r>
      <w:r w:rsidRPr="00AB0BD9">
        <w:rPr>
          <w:rFonts w:ascii="Times New Roman" w:hAnsi="Times New Roman"/>
        </w:rPr>
        <w:t xml:space="preserve"> Added July 24, 2018</w:t>
      </w:r>
    </w:p>
  </w:footnote>
  <w:footnote w:id="37">
    <w:p w14:paraId="4A1FAFB6" w14:textId="6B3F03A2" w:rsidR="001C5851" w:rsidRPr="00AB0BD9" w:rsidRDefault="001C5851">
      <w:pPr>
        <w:pStyle w:val="FootnoteText"/>
        <w:rPr>
          <w:rFonts w:ascii="Times New Roman" w:hAnsi="Times New Roman"/>
        </w:rPr>
      </w:pPr>
      <w:r w:rsidRPr="00AB0BD9">
        <w:rPr>
          <w:rStyle w:val="FootnoteReference"/>
          <w:rFonts w:ascii="Times New Roman" w:hAnsi="Times New Roman"/>
        </w:rPr>
        <w:footnoteRef/>
      </w:r>
      <w:r w:rsidRPr="00AB0BD9">
        <w:rPr>
          <w:rFonts w:ascii="Times New Roman" w:hAnsi="Times New Roman"/>
        </w:rPr>
        <w:t xml:space="preserve"> Added July 24, 2018</w:t>
      </w:r>
    </w:p>
  </w:footnote>
  <w:footnote w:id="38">
    <w:p w14:paraId="74786BFD" w14:textId="5C37C62F" w:rsidR="001C5851" w:rsidRPr="00AB0BD9" w:rsidRDefault="001C5851">
      <w:pPr>
        <w:pStyle w:val="FootnoteText"/>
        <w:rPr>
          <w:rFonts w:ascii="Times New Roman" w:hAnsi="Times New Roman"/>
        </w:rPr>
      </w:pPr>
      <w:r w:rsidRPr="00AB0BD9">
        <w:rPr>
          <w:rStyle w:val="FootnoteReference"/>
          <w:rFonts w:ascii="Times New Roman" w:hAnsi="Times New Roman"/>
        </w:rPr>
        <w:footnoteRef/>
      </w:r>
      <w:r w:rsidRPr="00AB0BD9">
        <w:rPr>
          <w:rFonts w:ascii="Times New Roman" w:hAnsi="Times New Roman"/>
        </w:rPr>
        <w:t xml:space="preserve"> Added July 24, 2018</w:t>
      </w:r>
      <w:r w:rsidR="00FC2645" w:rsidRPr="00AB0BD9">
        <w:rPr>
          <w:rFonts w:ascii="Times New Roman" w:hAnsi="Times New Roman"/>
        </w:rPr>
        <w:t xml:space="preserve">, </w:t>
      </w:r>
      <w:r w:rsidR="00382E2D" w:rsidRPr="00AB0BD9">
        <w:rPr>
          <w:rFonts w:ascii="Times New Roman" w:hAnsi="Times New Roman"/>
        </w:rPr>
        <w:t xml:space="preserve">Updated March </w:t>
      </w:r>
      <w:r w:rsidR="00FC2645" w:rsidRPr="00AB0BD9">
        <w:rPr>
          <w:rFonts w:ascii="Times New Roman" w:hAnsi="Times New Roman"/>
        </w:rPr>
        <w:t>31</w:t>
      </w:r>
      <w:r w:rsidR="00382E2D" w:rsidRPr="00AB0BD9">
        <w:rPr>
          <w:rFonts w:ascii="Times New Roman" w:hAnsi="Times New Roman"/>
        </w:rPr>
        <w:t>, 2022</w:t>
      </w:r>
    </w:p>
  </w:footnote>
  <w:footnote w:id="39">
    <w:p w14:paraId="7A94FBC0" w14:textId="2605C71A" w:rsidR="0098335D" w:rsidRDefault="0098335D">
      <w:pPr>
        <w:pStyle w:val="FootnoteText"/>
      </w:pPr>
      <w:r w:rsidRPr="00AB0BD9">
        <w:rPr>
          <w:rStyle w:val="FootnoteReference"/>
          <w:rFonts w:ascii="Times New Roman" w:hAnsi="Times New Roman"/>
        </w:rPr>
        <w:footnoteRef/>
      </w:r>
      <w:r w:rsidRPr="00AB0BD9">
        <w:rPr>
          <w:rFonts w:ascii="Times New Roman" w:hAnsi="Times New Roman"/>
        </w:rPr>
        <w:t xml:space="preserve"> Added July 2, 2021</w:t>
      </w:r>
    </w:p>
  </w:footnote>
  <w:footnote w:id="40">
    <w:p w14:paraId="642C4922" w14:textId="2D3A7FF6"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41">
    <w:p w14:paraId="4E6F9269" w14:textId="1DF4D43E"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42">
    <w:p w14:paraId="28BB9D52" w14:textId="5F88EAF1" w:rsidR="001C5851" w:rsidRDefault="001C5851">
      <w:pPr>
        <w:pStyle w:val="FootnoteText"/>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43">
    <w:p w14:paraId="7046C6AD" w14:textId="25DD236F" w:rsidR="001C5851" w:rsidRPr="00AB0BD9" w:rsidRDefault="001C5851">
      <w:pPr>
        <w:pStyle w:val="FootnoteText"/>
        <w:rPr>
          <w:rFonts w:ascii="Times New Roman" w:hAnsi="Times New Roman"/>
        </w:rPr>
      </w:pPr>
      <w:r w:rsidRPr="00AB0BD9">
        <w:rPr>
          <w:rStyle w:val="FootnoteReference"/>
          <w:rFonts w:ascii="Times New Roman" w:hAnsi="Times New Roman"/>
        </w:rPr>
        <w:footnoteRef/>
      </w:r>
      <w:r w:rsidRPr="00AB0BD9">
        <w:rPr>
          <w:rFonts w:ascii="Times New Roman" w:hAnsi="Times New Roman"/>
        </w:rPr>
        <w:t xml:space="preserve"> Added December 20, 2017</w:t>
      </w:r>
    </w:p>
  </w:footnote>
  <w:footnote w:id="44">
    <w:p w14:paraId="6AE5DAC3" w14:textId="07D5E5D0" w:rsidR="001C5851" w:rsidRPr="00AB0BD9" w:rsidRDefault="001C5851">
      <w:pPr>
        <w:pStyle w:val="FootnoteText"/>
        <w:rPr>
          <w:rFonts w:ascii="Times New Roman" w:hAnsi="Times New Roman"/>
        </w:rPr>
      </w:pPr>
      <w:r w:rsidRPr="00AB0BD9">
        <w:rPr>
          <w:rStyle w:val="FootnoteReference"/>
          <w:rFonts w:ascii="Times New Roman" w:hAnsi="Times New Roman"/>
        </w:rPr>
        <w:footnoteRef/>
      </w:r>
      <w:r w:rsidRPr="00AB0BD9">
        <w:rPr>
          <w:rFonts w:ascii="Times New Roman" w:hAnsi="Times New Roman"/>
        </w:rPr>
        <w:t xml:space="preserve"> Added December 20, 2017</w:t>
      </w:r>
    </w:p>
  </w:footnote>
  <w:footnote w:id="45">
    <w:p w14:paraId="057C057E" w14:textId="20508C43" w:rsidR="001D7E2E" w:rsidRDefault="001D7E2E">
      <w:pPr>
        <w:pStyle w:val="FootnoteText"/>
      </w:pPr>
      <w:r w:rsidRPr="00AB0BD9">
        <w:rPr>
          <w:rStyle w:val="FootnoteReference"/>
          <w:rFonts w:ascii="Times New Roman" w:hAnsi="Times New Roman"/>
        </w:rPr>
        <w:footnoteRef/>
      </w:r>
      <w:r w:rsidRPr="00AB0BD9">
        <w:rPr>
          <w:rFonts w:ascii="Times New Roman" w:hAnsi="Times New Roman"/>
        </w:rPr>
        <w:t xml:space="preserve"> Added August 9, 2021</w:t>
      </w:r>
      <w:r w:rsidR="00731706">
        <w:rPr>
          <w:rFonts w:ascii="Times New Roman" w:hAnsi="Times New Roman"/>
        </w:rPr>
        <w:t>.</w:t>
      </w:r>
      <w:r w:rsidR="00805D6F">
        <w:rPr>
          <w:rFonts w:ascii="Times New Roman" w:hAnsi="Times New Roman"/>
        </w:rPr>
        <w:t xml:space="preserve"> </w:t>
      </w:r>
      <w:r w:rsidR="001C4309">
        <w:rPr>
          <w:rFonts w:ascii="Times New Roman" w:hAnsi="Times New Roman"/>
        </w:rPr>
        <w:t xml:space="preserve">Updated </w:t>
      </w:r>
      <w:r w:rsidR="00805D6F">
        <w:rPr>
          <w:rFonts w:ascii="Times New Roman" w:hAnsi="Times New Roman"/>
        </w:rPr>
        <w:t>August 12, 2021</w:t>
      </w:r>
      <w:r w:rsidR="00731706">
        <w:rPr>
          <w:rFonts w:ascii="Times New Roman" w:hAnsi="Times New Roman"/>
        </w:rPr>
        <w:t xml:space="preserve"> and </w:t>
      </w:r>
      <w:r w:rsidR="00402B7E">
        <w:rPr>
          <w:rFonts w:ascii="Times New Roman" w:hAnsi="Times New Roman"/>
        </w:rPr>
        <w:t>January</w:t>
      </w:r>
      <w:r w:rsidR="00731706">
        <w:rPr>
          <w:rFonts w:ascii="Times New Roman" w:hAnsi="Times New Roman"/>
        </w:rPr>
        <w:t xml:space="preserve"> 2</w:t>
      </w:r>
      <w:r w:rsidR="00402B7E">
        <w:rPr>
          <w:rFonts w:ascii="Times New Roman" w:hAnsi="Times New Roman"/>
        </w:rPr>
        <w:t>7</w:t>
      </w:r>
      <w:r w:rsidR="00731706">
        <w:rPr>
          <w:rFonts w:ascii="Times New Roman" w:hAnsi="Times New Roman"/>
        </w:rPr>
        <w:t>, 202</w:t>
      </w:r>
      <w:r w:rsidR="00402B7E">
        <w:rPr>
          <w:rFonts w:ascii="Times New Roman" w:hAnsi="Times New Roman"/>
        </w:rPr>
        <w:t>3</w:t>
      </w:r>
    </w:p>
  </w:footnote>
  <w:footnote w:id="46">
    <w:p w14:paraId="6C0B3F6B" w14:textId="303573F1"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47">
    <w:p w14:paraId="5B76CAA1" w14:textId="3B57E484"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48">
    <w:p w14:paraId="649DE5CA" w14:textId="4D0615CC"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49">
    <w:p w14:paraId="0D883ECF" w14:textId="42A7E8F5" w:rsidR="001C5851" w:rsidRDefault="001C5851">
      <w:pPr>
        <w:pStyle w:val="FootnoteText"/>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50">
    <w:p w14:paraId="3A24B9BB" w14:textId="474900B2"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51">
    <w:p w14:paraId="0A3D2B24" w14:textId="17B5BEBA" w:rsidR="001C5851" w:rsidRDefault="001C5851">
      <w:pPr>
        <w:pStyle w:val="FootnoteText"/>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52">
    <w:p w14:paraId="0DC6B9D1" w14:textId="7BC84C51"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53">
    <w:p w14:paraId="6F269FDB" w14:textId="43AD4F04"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54">
    <w:p w14:paraId="75395F80" w14:textId="0186378F"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55">
    <w:p w14:paraId="593FF4F3" w14:textId="455743DC" w:rsidR="001C5851" w:rsidRPr="009E2F07" w:rsidRDefault="001C5851">
      <w:pPr>
        <w:pStyle w:val="FootnoteText"/>
        <w:rPr>
          <w:rFonts w:ascii="Times New Roman" w:hAnsi="Times New Roman"/>
        </w:rPr>
      </w:pPr>
      <w:r w:rsidRPr="009E2F07">
        <w:rPr>
          <w:rStyle w:val="FootnoteReference"/>
          <w:rFonts w:ascii="Times New Roman" w:hAnsi="Times New Roman"/>
        </w:rPr>
        <w:footnoteRef/>
      </w:r>
      <w:r w:rsidRPr="009E2F07">
        <w:rPr>
          <w:rFonts w:ascii="Times New Roman" w:hAnsi="Times New Roman"/>
        </w:rPr>
        <w:t xml:space="preserve"> Added December 20, 2017</w:t>
      </w:r>
    </w:p>
  </w:footnote>
  <w:footnote w:id="56">
    <w:p w14:paraId="2100C756" w14:textId="3F9A1040" w:rsidR="001C5851" w:rsidRDefault="001C5851">
      <w:pPr>
        <w:pStyle w:val="FootnoteText"/>
      </w:pPr>
      <w:r w:rsidRPr="009E2F07">
        <w:rPr>
          <w:rStyle w:val="FootnoteReference"/>
          <w:rFonts w:ascii="Times New Roman" w:hAnsi="Times New Roman"/>
        </w:rPr>
        <w:footnoteRef/>
      </w:r>
      <w:r w:rsidRPr="009E2F07">
        <w:rPr>
          <w:rFonts w:ascii="Times New Roman" w:hAnsi="Times New Roman"/>
        </w:rPr>
        <w:t xml:space="preserve"> Added February 12, 2018</w:t>
      </w:r>
    </w:p>
  </w:footnote>
  <w:footnote w:id="57">
    <w:p w14:paraId="64200866" w14:textId="26D91975" w:rsidR="001C5851" w:rsidRPr="000C2D47" w:rsidRDefault="001C5851">
      <w:pPr>
        <w:pStyle w:val="FootnoteText"/>
        <w:rPr>
          <w:rFonts w:ascii="Times New Roman" w:hAnsi="Times New Roman"/>
        </w:rPr>
      </w:pPr>
      <w:r w:rsidRPr="000C2D47">
        <w:rPr>
          <w:rStyle w:val="FootnoteReference"/>
          <w:rFonts w:ascii="Times New Roman" w:hAnsi="Times New Roman"/>
        </w:rPr>
        <w:footnoteRef/>
      </w:r>
      <w:r w:rsidRPr="000C2D47">
        <w:rPr>
          <w:rFonts w:ascii="Times New Roman" w:hAnsi="Times New Roman"/>
        </w:rPr>
        <w:t xml:space="preserve"> Added December 20,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69C3" w14:textId="77777777" w:rsidR="00F46D65" w:rsidRPr="00CB2035" w:rsidRDefault="00F46D65" w:rsidP="00FF20BE">
    <w:pPr>
      <w:pStyle w:val="Header"/>
      <w:tabs>
        <w:tab w:val="clear" w:pos="9360"/>
        <w:tab w:val="left" w:pos="1080"/>
      </w:tabs>
      <w:spacing w:before="200" w:after="200"/>
      <w:ind w:left="-994" w:right="-446"/>
      <w:rPr>
        <w:rFonts w:ascii="Times New Roman" w:hAnsi="Times New Roman"/>
      </w:rPr>
    </w:pPr>
    <w:r>
      <w:rPr>
        <w:b/>
        <w:noProof/>
        <w:sz w:val="24"/>
      </w:rPr>
      <w:drawing>
        <wp:anchor distT="0" distB="0" distL="114300" distR="114300" simplePos="0" relativeHeight="251658241" behindDoc="0" locked="0" layoutInCell="1" allowOverlap="1" wp14:anchorId="60AAF284" wp14:editId="1926AC63">
          <wp:simplePos x="0" y="0"/>
          <wp:positionH relativeFrom="margin">
            <wp:align>left</wp:align>
          </wp:positionH>
          <wp:positionV relativeFrom="paragraph">
            <wp:posOffset>-91440</wp:posOffset>
          </wp:positionV>
          <wp:extent cx="550545" cy="550545"/>
          <wp:effectExtent l="0" t="0" r="1905" b="1905"/>
          <wp:wrapNone/>
          <wp:docPr id="3" name="Picture 4"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BB02428" wp14:editId="2F681CB3">
          <wp:simplePos x="0" y="0"/>
          <wp:positionH relativeFrom="margin">
            <wp:align>left</wp:align>
          </wp:positionH>
          <wp:positionV relativeFrom="paragraph">
            <wp:posOffset>23361</wp:posOffset>
          </wp:positionV>
          <wp:extent cx="5946937" cy="550545"/>
          <wp:effectExtent l="0" t="0" r="0" b="19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6937"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4B68C7D3" w:rsidRPr="3934E542">
      <w:rPr>
        <w:b/>
        <w:bCs/>
        <w:noProof/>
        <w:sz w:val="24"/>
        <w:szCs w:val="24"/>
      </w:rPr>
      <w:t xml:space="preserve"> </w:t>
    </w:r>
    <w:r>
      <w:rPr>
        <w:b/>
        <w:noProof/>
        <w:sz w:val="24"/>
      </w:rPr>
      <w:tab/>
    </w:r>
    <w:r w:rsidR="4B68C7D3">
      <w:rPr>
        <w:rStyle w:val="NumberedquestionsChar"/>
        <w:rFonts w:ascii="Times New Roman" w:eastAsia="Calibri" w:hAnsi="Times New Roman"/>
      </w:rPr>
      <w:t>Post-Auction Reimbursement: Broadcaster F</w:t>
    </w:r>
    <w:r w:rsidR="4B68C7D3" w:rsidRPr="00CB2035">
      <w:rPr>
        <w:rStyle w:val="NumberedquestionsChar"/>
        <w:rFonts w:ascii="Times New Roman" w:eastAsia="Calibri" w:hAnsi="Times New Roman"/>
      </w:rPr>
      <w:t xml:space="preserve">requently Asked Questions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071C"/>
    <w:multiLevelType w:val="hybridMultilevel"/>
    <w:tmpl w:val="EF4E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E69B0"/>
    <w:multiLevelType w:val="hybridMultilevel"/>
    <w:tmpl w:val="914A4D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A4C4B"/>
    <w:multiLevelType w:val="hybridMultilevel"/>
    <w:tmpl w:val="7B78499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7940808"/>
    <w:multiLevelType w:val="hybridMultilevel"/>
    <w:tmpl w:val="D450B21C"/>
    <w:lvl w:ilvl="0" w:tplc="1232506A">
      <w:start w:val="1"/>
      <w:numFmt w:val="decimal"/>
      <w:pStyle w:val="Numberedquestions"/>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4F71EA"/>
    <w:multiLevelType w:val="hybridMultilevel"/>
    <w:tmpl w:val="FFFFFFFF"/>
    <w:lvl w:ilvl="0" w:tplc="BFB8ADA8">
      <w:start w:val="1"/>
      <w:numFmt w:val="bullet"/>
      <w:lvlText w:val=""/>
      <w:lvlJc w:val="left"/>
      <w:pPr>
        <w:ind w:left="720" w:hanging="360"/>
      </w:pPr>
      <w:rPr>
        <w:rFonts w:ascii="Symbol" w:hAnsi="Symbol" w:hint="default"/>
      </w:rPr>
    </w:lvl>
    <w:lvl w:ilvl="1" w:tplc="9CACE16A">
      <w:start w:val="1"/>
      <w:numFmt w:val="bullet"/>
      <w:lvlText w:val="o"/>
      <w:lvlJc w:val="left"/>
      <w:pPr>
        <w:ind w:left="1440" w:hanging="360"/>
      </w:pPr>
      <w:rPr>
        <w:rFonts w:ascii="Courier New" w:hAnsi="Courier New" w:hint="default"/>
      </w:rPr>
    </w:lvl>
    <w:lvl w:ilvl="2" w:tplc="62667D54">
      <w:start w:val="1"/>
      <w:numFmt w:val="bullet"/>
      <w:lvlText w:val=""/>
      <w:lvlJc w:val="left"/>
      <w:pPr>
        <w:ind w:left="2160" w:hanging="360"/>
      </w:pPr>
      <w:rPr>
        <w:rFonts w:ascii="Wingdings" w:hAnsi="Wingdings" w:hint="default"/>
      </w:rPr>
    </w:lvl>
    <w:lvl w:ilvl="3" w:tplc="6190270C">
      <w:start w:val="1"/>
      <w:numFmt w:val="bullet"/>
      <w:lvlText w:val=""/>
      <w:lvlJc w:val="left"/>
      <w:pPr>
        <w:ind w:left="2880" w:hanging="360"/>
      </w:pPr>
      <w:rPr>
        <w:rFonts w:ascii="Symbol" w:hAnsi="Symbol" w:hint="default"/>
      </w:rPr>
    </w:lvl>
    <w:lvl w:ilvl="4" w:tplc="44ACECDA">
      <w:start w:val="1"/>
      <w:numFmt w:val="bullet"/>
      <w:lvlText w:val="o"/>
      <w:lvlJc w:val="left"/>
      <w:pPr>
        <w:ind w:left="3600" w:hanging="360"/>
      </w:pPr>
      <w:rPr>
        <w:rFonts w:ascii="Courier New" w:hAnsi="Courier New" w:hint="default"/>
      </w:rPr>
    </w:lvl>
    <w:lvl w:ilvl="5" w:tplc="F95A84F0">
      <w:start w:val="1"/>
      <w:numFmt w:val="bullet"/>
      <w:lvlText w:val=""/>
      <w:lvlJc w:val="left"/>
      <w:pPr>
        <w:ind w:left="4320" w:hanging="360"/>
      </w:pPr>
      <w:rPr>
        <w:rFonts w:ascii="Wingdings" w:hAnsi="Wingdings" w:hint="default"/>
      </w:rPr>
    </w:lvl>
    <w:lvl w:ilvl="6" w:tplc="5A165BEE">
      <w:start w:val="1"/>
      <w:numFmt w:val="bullet"/>
      <w:lvlText w:val=""/>
      <w:lvlJc w:val="left"/>
      <w:pPr>
        <w:ind w:left="5040" w:hanging="360"/>
      </w:pPr>
      <w:rPr>
        <w:rFonts w:ascii="Symbol" w:hAnsi="Symbol" w:hint="default"/>
      </w:rPr>
    </w:lvl>
    <w:lvl w:ilvl="7" w:tplc="279E64F0">
      <w:start w:val="1"/>
      <w:numFmt w:val="bullet"/>
      <w:lvlText w:val="o"/>
      <w:lvlJc w:val="left"/>
      <w:pPr>
        <w:ind w:left="5760" w:hanging="360"/>
      </w:pPr>
      <w:rPr>
        <w:rFonts w:ascii="Courier New" w:hAnsi="Courier New" w:hint="default"/>
      </w:rPr>
    </w:lvl>
    <w:lvl w:ilvl="8" w:tplc="A0206562">
      <w:start w:val="1"/>
      <w:numFmt w:val="bullet"/>
      <w:lvlText w:val=""/>
      <w:lvlJc w:val="left"/>
      <w:pPr>
        <w:ind w:left="6480" w:hanging="360"/>
      </w:pPr>
      <w:rPr>
        <w:rFonts w:ascii="Wingdings" w:hAnsi="Wingdings" w:hint="default"/>
      </w:rPr>
    </w:lvl>
  </w:abstractNum>
  <w:abstractNum w:abstractNumId="5" w15:restartNumberingAfterBreak="0">
    <w:nsid w:val="34B949D0"/>
    <w:multiLevelType w:val="hybridMultilevel"/>
    <w:tmpl w:val="0EF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B531A"/>
    <w:multiLevelType w:val="hybridMultilevel"/>
    <w:tmpl w:val="CB4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719A1"/>
    <w:multiLevelType w:val="hybridMultilevel"/>
    <w:tmpl w:val="7094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33C94"/>
    <w:multiLevelType w:val="hybridMultilevel"/>
    <w:tmpl w:val="3A843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827BF"/>
    <w:multiLevelType w:val="hybridMultilevel"/>
    <w:tmpl w:val="03924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23E6827"/>
    <w:multiLevelType w:val="hybridMultilevel"/>
    <w:tmpl w:val="BB9A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1B2905"/>
    <w:multiLevelType w:val="hybridMultilevel"/>
    <w:tmpl w:val="CA60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3" w15:restartNumberingAfterBreak="0">
    <w:nsid w:val="78854ECC"/>
    <w:multiLevelType w:val="hybridMultilevel"/>
    <w:tmpl w:val="6524781C"/>
    <w:lvl w:ilvl="0" w:tplc="4044F58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3933D4"/>
    <w:multiLevelType w:val="hybridMultilevel"/>
    <w:tmpl w:val="1ADE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967E5"/>
    <w:multiLevelType w:val="hybridMultilevel"/>
    <w:tmpl w:val="FB1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9C53E0"/>
    <w:multiLevelType w:val="hybridMultilevel"/>
    <w:tmpl w:val="EA74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15"/>
  </w:num>
  <w:num w:numId="8">
    <w:abstractNumId w:val="13"/>
  </w:num>
  <w:num w:numId="9">
    <w:abstractNumId w:val="12"/>
  </w:num>
  <w:num w:numId="10">
    <w:abstractNumId w:val="4"/>
  </w:num>
  <w:num w:numId="11">
    <w:abstractNumId w:val="6"/>
  </w:num>
  <w:num w:numId="12">
    <w:abstractNumId w:val="9"/>
  </w:num>
  <w:num w:numId="13">
    <w:abstractNumId w:val="8"/>
  </w:num>
  <w:num w:numId="14">
    <w:abstractNumId w:val="16"/>
  </w:num>
  <w:num w:numId="15">
    <w:abstractNumId w:val="11"/>
  </w:num>
  <w:num w:numId="16">
    <w:abstractNumId w:val="14"/>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colormru v:ext="edit" colors="#2778d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AD"/>
    <w:rsid w:val="00000B1B"/>
    <w:rsid w:val="00001002"/>
    <w:rsid w:val="00001C13"/>
    <w:rsid w:val="00002761"/>
    <w:rsid w:val="00002BA7"/>
    <w:rsid w:val="00002C72"/>
    <w:rsid w:val="00003338"/>
    <w:rsid w:val="000049DB"/>
    <w:rsid w:val="00004AF9"/>
    <w:rsid w:val="00004B51"/>
    <w:rsid w:val="000052A1"/>
    <w:rsid w:val="00005BF0"/>
    <w:rsid w:val="00006404"/>
    <w:rsid w:val="00010295"/>
    <w:rsid w:val="00011B2E"/>
    <w:rsid w:val="00011F14"/>
    <w:rsid w:val="000129DA"/>
    <w:rsid w:val="00012A4A"/>
    <w:rsid w:val="000139A2"/>
    <w:rsid w:val="0001470A"/>
    <w:rsid w:val="00014979"/>
    <w:rsid w:val="00016868"/>
    <w:rsid w:val="00017704"/>
    <w:rsid w:val="00020BEA"/>
    <w:rsid w:val="00020C9E"/>
    <w:rsid w:val="0002155F"/>
    <w:rsid w:val="00021713"/>
    <w:rsid w:val="000224E0"/>
    <w:rsid w:val="000233C2"/>
    <w:rsid w:val="00023A46"/>
    <w:rsid w:val="0002599D"/>
    <w:rsid w:val="00026981"/>
    <w:rsid w:val="000272B0"/>
    <w:rsid w:val="00031F9E"/>
    <w:rsid w:val="000328D3"/>
    <w:rsid w:val="00032F35"/>
    <w:rsid w:val="00033873"/>
    <w:rsid w:val="00033CDA"/>
    <w:rsid w:val="000348D5"/>
    <w:rsid w:val="00034A46"/>
    <w:rsid w:val="0003557E"/>
    <w:rsid w:val="0003628C"/>
    <w:rsid w:val="000371E1"/>
    <w:rsid w:val="00040B89"/>
    <w:rsid w:val="00041DF8"/>
    <w:rsid w:val="00043071"/>
    <w:rsid w:val="00043886"/>
    <w:rsid w:val="00043F44"/>
    <w:rsid w:val="000453E1"/>
    <w:rsid w:val="00045AB2"/>
    <w:rsid w:val="00047F92"/>
    <w:rsid w:val="000508B7"/>
    <w:rsid w:val="00050BD8"/>
    <w:rsid w:val="00051F1C"/>
    <w:rsid w:val="00053FF2"/>
    <w:rsid w:val="000550BA"/>
    <w:rsid w:val="00055F81"/>
    <w:rsid w:val="00056436"/>
    <w:rsid w:val="000569FF"/>
    <w:rsid w:val="0006014A"/>
    <w:rsid w:val="00060B28"/>
    <w:rsid w:val="000611B3"/>
    <w:rsid w:val="00061272"/>
    <w:rsid w:val="000614EF"/>
    <w:rsid w:val="00061E7A"/>
    <w:rsid w:val="00064A8D"/>
    <w:rsid w:val="00064F00"/>
    <w:rsid w:val="00065EA8"/>
    <w:rsid w:val="000661BA"/>
    <w:rsid w:val="000669BB"/>
    <w:rsid w:val="00066EC8"/>
    <w:rsid w:val="00067094"/>
    <w:rsid w:val="00067126"/>
    <w:rsid w:val="00067D7C"/>
    <w:rsid w:val="00070386"/>
    <w:rsid w:val="00072523"/>
    <w:rsid w:val="00072B25"/>
    <w:rsid w:val="00072D7C"/>
    <w:rsid w:val="0007351C"/>
    <w:rsid w:val="000738ED"/>
    <w:rsid w:val="00074A2E"/>
    <w:rsid w:val="00076174"/>
    <w:rsid w:val="0007669F"/>
    <w:rsid w:val="00080CF0"/>
    <w:rsid w:val="00081A9B"/>
    <w:rsid w:val="00082E9C"/>
    <w:rsid w:val="00083251"/>
    <w:rsid w:val="00084159"/>
    <w:rsid w:val="00087180"/>
    <w:rsid w:val="00087916"/>
    <w:rsid w:val="00091195"/>
    <w:rsid w:val="000917BA"/>
    <w:rsid w:val="00092E60"/>
    <w:rsid w:val="00093FDC"/>
    <w:rsid w:val="000953F8"/>
    <w:rsid w:val="00095D82"/>
    <w:rsid w:val="00097D7D"/>
    <w:rsid w:val="000A168A"/>
    <w:rsid w:val="000A3F3C"/>
    <w:rsid w:val="000A403D"/>
    <w:rsid w:val="000A4AA9"/>
    <w:rsid w:val="000A53DB"/>
    <w:rsid w:val="000A6DAF"/>
    <w:rsid w:val="000A7B64"/>
    <w:rsid w:val="000B0062"/>
    <w:rsid w:val="000B0B31"/>
    <w:rsid w:val="000B1845"/>
    <w:rsid w:val="000B2EBE"/>
    <w:rsid w:val="000B4201"/>
    <w:rsid w:val="000C08C8"/>
    <w:rsid w:val="000C2B38"/>
    <w:rsid w:val="000C2D47"/>
    <w:rsid w:val="000C314A"/>
    <w:rsid w:val="000C33E4"/>
    <w:rsid w:val="000C344F"/>
    <w:rsid w:val="000C34B3"/>
    <w:rsid w:val="000C39FF"/>
    <w:rsid w:val="000C3C52"/>
    <w:rsid w:val="000C5533"/>
    <w:rsid w:val="000C5BAF"/>
    <w:rsid w:val="000C5D0A"/>
    <w:rsid w:val="000C6C55"/>
    <w:rsid w:val="000D0074"/>
    <w:rsid w:val="000D0893"/>
    <w:rsid w:val="000D0B24"/>
    <w:rsid w:val="000D0F9F"/>
    <w:rsid w:val="000D103C"/>
    <w:rsid w:val="000D19E3"/>
    <w:rsid w:val="000D20F4"/>
    <w:rsid w:val="000D26F0"/>
    <w:rsid w:val="000D2ECC"/>
    <w:rsid w:val="000D42B9"/>
    <w:rsid w:val="000D53F7"/>
    <w:rsid w:val="000D6D01"/>
    <w:rsid w:val="000D7FDA"/>
    <w:rsid w:val="000E0CD8"/>
    <w:rsid w:val="000E13FC"/>
    <w:rsid w:val="000E146E"/>
    <w:rsid w:val="000E1CCD"/>
    <w:rsid w:val="000E3A27"/>
    <w:rsid w:val="000E471E"/>
    <w:rsid w:val="000E72E0"/>
    <w:rsid w:val="000F10C6"/>
    <w:rsid w:val="000F12EB"/>
    <w:rsid w:val="000F2714"/>
    <w:rsid w:val="000F37C1"/>
    <w:rsid w:val="000F4799"/>
    <w:rsid w:val="000F5136"/>
    <w:rsid w:val="000F6F07"/>
    <w:rsid w:val="000F7C5B"/>
    <w:rsid w:val="000F7D77"/>
    <w:rsid w:val="001006C1"/>
    <w:rsid w:val="00100AA7"/>
    <w:rsid w:val="00100C07"/>
    <w:rsid w:val="00102070"/>
    <w:rsid w:val="00104674"/>
    <w:rsid w:val="00106734"/>
    <w:rsid w:val="00112B7E"/>
    <w:rsid w:val="00112E98"/>
    <w:rsid w:val="00112FAE"/>
    <w:rsid w:val="00113969"/>
    <w:rsid w:val="001139FC"/>
    <w:rsid w:val="00114E15"/>
    <w:rsid w:val="0011520E"/>
    <w:rsid w:val="00117153"/>
    <w:rsid w:val="001171F5"/>
    <w:rsid w:val="0011779B"/>
    <w:rsid w:val="00122B8F"/>
    <w:rsid w:val="00123AC8"/>
    <w:rsid w:val="0012449D"/>
    <w:rsid w:val="00124D0E"/>
    <w:rsid w:val="001252C2"/>
    <w:rsid w:val="00125EF4"/>
    <w:rsid w:val="00125FE3"/>
    <w:rsid w:val="00126588"/>
    <w:rsid w:val="00126C63"/>
    <w:rsid w:val="0012750B"/>
    <w:rsid w:val="00130150"/>
    <w:rsid w:val="001315CD"/>
    <w:rsid w:val="00131697"/>
    <w:rsid w:val="00131E06"/>
    <w:rsid w:val="00132E2E"/>
    <w:rsid w:val="00133074"/>
    <w:rsid w:val="001330B7"/>
    <w:rsid w:val="0013367D"/>
    <w:rsid w:val="0013525F"/>
    <w:rsid w:val="0013737A"/>
    <w:rsid w:val="00141390"/>
    <w:rsid w:val="0014317F"/>
    <w:rsid w:val="001439E4"/>
    <w:rsid w:val="00145BCC"/>
    <w:rsid w:val="00145C3E"/>
    <w:rsid w:val="00146D0A"/>
    <w:rsid w:val="0014798C"/>
    <w:rsid w:val="001518E1"/>
    <w:rsid w:val="00152437"/>
    <w:rsid w:val="00152FCF"/>
    <w:rsid w:val="00153249"/>
    <w:rsid w:val="001548BB"/>
    <w:rsid w:val="00155FF3"/>
    <w:rsid w:val="001579D2"/>
    <w:rsid w:val="0016142F"/>
    <w:rsid w:val="001645E0"/>
    <w:rsid w:val="00164C62"/>
    <w:rsid w:val="00165020"/>
    <w:rsid w:val="001650E8"/>
    <w:rsid w:val="001664E4"/>
    <w:rsid w:val="0017040C"/>
    <w:rsid w:val="001708E2"/>
    <w:rsid w:val="00170AC8"/>
    <w:rsid w:val="00170EE5"/>
    <w:rsid w:val="00172016"/>
    <w:rsid w:val="001726A8"/>
    <w:rsid w:val="00173262"/>
    <w:rsid w:val="001752A8"/>
    <w:rsid w:val="00175538"/>
    <w:rsid w:val="0017593B"/>
    <w:rsid w:val="00175BAC"/>
    <w:rsid w:val="00177A7B"/>
    <w:rsid w:val="00182CFD"/>
    <w:rsid w:val="00190598"/>
    <w:rsid w:val="00190E58"/>
    <w:rsid w:val="0019106C"/>
    <w:rsid w:val="00192506"/>
    <w:rsid w:val="00192ABC"/>
    <w:rsid w:val="00194A6C"/>
    <w:rsid w:val="00195FEE"/>
    <w:rsid w:val="0019620B"/>
    <w:rsid w:val="001966EB"/>
    <w:rsid w:val="00197A08"/>
    <w:rsid w:val="001A123F"/>
    <w:rsid w:val="001A25DB"/>
    <w:rsid w:val="001A3BC3"/>
    <w:rsid w:val="001A3BF1"/>
    <w:rsid w:val="001A4793"/>
    <w:rsid w:val="001A5866"/>
    <w:rsid w:val="001A7035"/>
    <w:rsid w:val="001A7EF6"/>
    <w:rsid w:val="001B13AE"/>
    <w:rsid w:val="001B3049"/>
    <w:rsid w:val="001B32B1"/>
    <w:rsid w:val="001B76FC"/>
    <w:rsid w:val="001B7E21"/>
    <w:rsid w:val="001C02E2"/>
    <w:rsid w:val="001C04DD"/>
    <w:rsid w:val="001C1E8B"/>
    <w:rsid w:val="001C36A6"/>
    <w:rsid w:val="001C3F48"/>
    <w:rsid w:val="001C4309"/>
    <w:rsid w:val="001C5851"/>
    <w:rsid w:val="001C5A2E"/>
    <w:rsid w:val="001C602A"/>
    <w:rsid w:val="001C6524"/>
    <w:rsid w:val="001D0756"/>
    <w:rsid w:val="001D0888"/>
    <w:rsid w:val="001D0C80"/>
    <w:rsid w:val="001D147C"/>
    <w:rsid w:val="001D1DB2"/>
    <w:rsid w:val="001D23F8"/>
    <w:rsid w:val="001D3820"/>
    <w:rsid w:val="001D39EB"/>
    <w:rsid w:val="001D3EA2"/>
    <w:rsid w:val="001D482D"/>
    <w:rsid w:val="001D7E2E"/>
    <w:rsid w:val="001E0FA7"/>
    <w:rsid w:val="001E58FE"/>
    <w:rsid w:val="001E6C12"/>
    <w:rsid w:val="001E72A2"/>
    <w:rsid w:val="001E7FB0"/>
    <w:rsid w:val="001F0217"/>
    <w:rsid w:val="001F073A"/>
    <w:rsid w:val="001F14E3"/>
    <w:rsid w:val="001F1725"/>
    <w:rsid w:val="001F19CB"/>
    <w:rsid w:val="001F394A"/>
    <w:rsid w:val="001F3BA9"/>
    <w:rsid w:val="001F4E28"/>
    <w:rsid w:val="001F514D"/>
    <w:rsid w:val="001F535E"/>
    <w:rsid w:val="001F5B0D"/>
    <w:rsid w:val="001F66F6"/>
    <w:rsid w:val="001F74CD"/>
    <w:rsid w:val="001F7F87"/>
    <w:rsid w:val="002007AB"/>
    <w:rsid w:val="00200A12"/>
    <w:rsid w:val="00200D5C"/>
    <w:rsid w:val="00201143"/>
    <w:rsid w:val="00202934"/>
    <w:rsid w:val="00203DCD"/>
    <w:rsid w:val="00204450"/>
    <w:rsid w:val="002106F0"/>
    <w:rsid w:val="00210873"/>
    <w:rsid w:val="002132BD"/>
    <w:rsid w:val="002133CF"/>
    <w:rsid w:val="00214FFA"/>
    <w:rsid w:val="00215F85"/>
    <w:rsid w:val="00216F75"/>
    <w:rsid w:val="00217893"/>
    <w:rsid w:val="002239B4"/>
    <w:rsid w:val="00223D22"/>
    <w:rsid w:val="00225196"/>
    <w:rsid w:val="00225C2B"/>
    <w:rsid w:val="0022652E"/>
    <w:rsid w:val="00227806"/>
    <w:rsid w:val="00227968"/>
    <w:rsid w:val="002312D4"/>
    <w:rsid w:val="00231C04"/>
    <w:rsid w:val="00232B1A"/>
    <w:rsid w:val="00233921"/>
    <w:rsid w:val="002347C5"/>
    <w:rsid w:val="0023485D"/>
    <w:rsid w:val="00234FA4"/>
    <w:rsid w:val="002350EA"/>
    <w:rsid w:val="002367AD"/>
    <w:rsid w:val="00237710"/>
    <w:rsid w:val="00237833"/>
    <w:rsid w:val="002402F0"/>
    <w:rsid w:val="00240E41"/>
    <w:rsid w:val="002429D4"/>
    <w:rsid w:val="00242A49"/>
    <w:rsid w:val="00244A19"/>
    <w:rsid w:val="00244E4B"/>
    <w:rsid w:val="00246BEF"/>
    <w:rsid w:val="00250564"/>
    <w:rsid w:val="002510D5"/>
    <w:rsid w:val="00251784"/>
    <w:rsid w:val="002532F0"/>
    <w:rsid w:val="00255EF2"/>
    <w:rsid w:val="00256C83"/>
    <w:rsid w:val="002609B4"/>
    <w:rsid w:val="002613AD"/>
    <w:rsid w:val="00263E03"/>
    <w:rsid w:val="00264190"/>
    <w:rsid w:val="0026439D"/>
    <w:rsid w:val="00264F79"/>
    <w:rsid w:val="00267EF3"/>
    <w:rsid w:val="00270B5C"/>
    <w:rsid w:val="00272337"/>
    <w:rsid w:val="00273094"/>
    <w:rsid w:val="00273663"/>
    <w:rsid w:val="00274382"/>
    <w:rsid w:val="00274F41"/>
    <w:rsid w:val="0027686C"/>
    <w:rsid w:val="002768C7"/>
    <w:rsid w:val="0027727F"/>
    <w:rsid w:val="002828BE"/>
    <w:rsid w:val="00282BAA"/>
    <w:rsid w:val="002848D2"/>
    <w:rsid w:val="00284C61"/>
    <w:rsid w:val="002856C4"/>
    <w:rsid w:val="002868E6"/>
    <w:rsid w:val="00287BFE"/>
    <w:rsid w:val="00291C1D"/>
    <w:rsid w:val="00292F6C"/>
    <w:rsid w:val="0029417A"/>
    <w:rsid w:val="00294671"/>
    <w:rsid w:val="00294830"/>
    <w:rsid w:val="00296B6E"/>
    <w:rsid w:val="00296E20"/>
    <w:rsid w:val="00297074"/>
    <w:rsid w:val="00297B01"/>
    <w:rsid w:val="00297CF5"/>
    <w:rsid w:val="002A04E8"/>
    <w:rsid w:val="002A0BA7"/>
    <w:rsid w:val="002A26DB"/>
    <w:rsid w:val="002A32CE"/>
    <w:rsid w:val="002A3C3D"/>
    <w:rsid w:val="002A4D21"/>
    <w:rsid w:val="002A63E6"/>
    <w:rsid w:val="002A66B2"/>
    <w:rsid w:val="002A6C4B"/>
    <w:rsid w:val="002A7867"/>
    <w:rsid w:val="002B1A70"/>
    <w:rsid w:val="002B4162"/>
    <w:rsid w:val="002B4921"/>
    <w:rsid w:val="002B5900"/>
    <w:rsid w:val="002B6181"/>
    <w:rsid w:val="002B7F6E"/>
    <w:rsid w:val="002C27E2"/>
    <w:rsid w:val="002C2D94"/>
    <w:rsid w:val="002C3A2C"/>
    <w:rsid w:val="002CF7F5"/>
    <w:rsid w:val="002D02FF"/>
    <w:rsid w:val="002D1A7E"/>
    <w:rsid w:val="002D31B0"/>
    <w:rsid w:val="002D5ABC"/>
    <w:rsid w:val="002D6990"/>
    <w:rsid w:val="002D749E"/>
    <w:rsid w:val="002E0018"/>
    <w:rsid w:val="002E08B3"/>
    <w:rsid w:val="002E0AF5"/>
    <w:rsid w:val="002E0FA7"/>
    <w:rsid w:val="002E13E9"/>
    <w:rsid w:val="002E1F59"/>
    <w:rsid w:val="002E2457"/>
    <w:rsid w:val="002E2D7B"/>
    <w:rsid w:val="002E315E"/>
    <w:rsid w:val="002E3B90"/>
    <w:rsid w:val="002E5480"/>
    <w:rsid w:val="002E5EDF"/>
    <w:rsid w:val="002E69EF"/>
    <w:rsid w:val="002E7A1B"/>
    <w:rsid w:val="002F0F85"/>
    <w:rsid w:val="002F1834"/>
    <w:rsid w:val="002F1A85"/>
    <w:rsid w:val="002F2A9C"/>
    <w:rsid w:val="002F45A9"/>
    <w:rsid w:val="002F5FCC"/>
    <w:rsid w:val="002F6259"/>
    <w:rsid w:val="002F6265"/>
    <w:rsid w:val="002F6E0E"/>
    <w:rsid w:val="002F78D9"/>
    <w:rsid w:val="002F7FFD"/>
    <w:rsid w:val="00301D99"/>
    <w:rsid w:val="00302A33"/>
    <w:rsid w:val="00302DA2"/>
    <w:rsid w:val="003032D7"/>
    <w:rsid w:val="00303B94"/>
    <w:rsid w:val="0030420F"/>
    <w:rsid w:val="00305C80"/>
    <w:rsid w:val="00306EFB"/>
    <w:rsid w:val="00310418"/>
    <w:rsid w:val="00313EE3"/>
    <w:rsid w:val="00314422"/>
    <w:rsid w:val="00315103"/>
    <w:rsid w:val="003152A2"/>
    <w:rsid w:val="0031530F"/>
    <w:rsid w:val="0031790F"/>
    <w:rsid w:val="00317AF6"/>
    <w:rsid w:val="003231F3"/>
    <w:rsid w:val="00323788"/>
    <w:rsid w:val="0032396C"/>
    <w:rsid w:val="00324529"/>
    <w:rsid w:val="003249EC"/>
    <w:rsid w:val="00324F98"/>
    <w:rsid w:val="00325A1B"/>
    <w:rsid w:val="0032600B"/>
    <w:rsid w:val="00326921"/>
    <w:rsid w:val="00327824"/>
    <w:rsid w:val="0033027E"/>
    <w:rsid w:val="003313BB"/>
    <w:rsid w:val="00331860"/>
    <w:rsid w:val="003321FF"/>
    <w:rsid w:val="003323F9"/>
    <w:rsid w:val="0033256A"/>
    <w:rsid w:val="00333D8F"/>
    <w:rsid w:val="00334365"/>
    <w:rsid w:val="0033437D"/>
    <w:rsid w:val="00335A04"/>
    <w:rsid w:val="0033667C"/>
    <w:rsid w:val="00336BF6"/>
    <w:rsid w:val="003377F1"/>
    <w:rsid w:val="00337966"/>
    <w:rsid w:val="00340577"/>
    <w:rsid w:val="003405C9"/>
    <w:rsid w:val="003439F0"/>
    <w:rsid w:val="00343F4E"/>
    <w:rsid w:val="00345101"/>
    <w:rsid w:val="003455C7"/>
    <w:rsid w:val="00346979"/>
    <w:rsid w:val="00350C56"/>
    <w:rsid w:val="00351B19"/>
    <w:rsid w:val="003549B7"/>
    <w:rsid w:val="003556A9"/>
    <w:rsid w:val="0035583F"/>
    <w:rsid w:val="00355A74"/>
    <w:rsid w:val="00356486"/>
    <w:rsid w:val="00356536"/>
    <w:rsid w:val="00356F5F"/>
    <w:rsid w:val="0035725E"/>
    <w:rsid w:val="00361BF2"/>
    <w:rsid w:val="00363B65"/>
    <w:rsid w:val="00365323"/>
    <w:rsid w:val="003653F9"/>
    <w:rsid w:val="0036540E"/>
    <w:rsid w:val="0036767B"/>
    <w:rsid w:val="00367BAE"/>
    <w:rsid w:val="003736B0"/>
    <w:rsid w:val="0037387E"/>
    <w:rsid w:val="00373B8E"/>
    <w:rsid w:val="00374027"/>
    <w:rsid w:val="00374154"/>
    <w:rsid w:val="00374169"/>
    <w:rsid w:val="003743B8"/>
    <w:rsid w:val="0037495C"/>
    <w:rsid w:val="00376B92"/>
    <w:rsid w:val="00382AF7"/>
    <w:rsid w:val="00382E2D"/>
    <w:rsid w:val="00383026"/>
    <w:rsid w:val="00384F43"/>
    <w:rsid w:val="00386ACB"/>
    <w:rsid w:val="003873D0"/>
    <w:rsid w:val="00391040"/>
    <w:rsid w:val="00393ED2"/>
    <w:rsid w:val="00393FFA"/>
    <w:rsid w:val="00394330"/>
    <w:rsid w:val="00394D89"/>
    <w:rsid w:val="00395A69"/>
    <w:rsid w:val="00395CBB"/>
    <w:rsid w:val="00396FF1"/>
    <w:rsid w:val="003A11D1"/>
    <w:rsid w:val="003A312B"/>
    <w:rsid w:val="003A370B"/>
    <w:rsid w:val="003A5D7A"/>
    <w:rsid w:val="003A608D"/>
    <w:rsid w:val="003A68C6"/>
    <w:rsid w:val="003A79BB"/>
    <w:rsid w:val="003B1E09"/>
    <w:rsid w:val="003B289F"/>
    <w:rsid w:val="003B28BA"/>
    <w:rsid w:val="003B2CB4"/>
    <w:rsid w:val="003B6069"/>
    <w:rsid w:val="003B64FA"/>
    <w:rsid w:val="003B6C8B"/>
    <w:rsid w:val="003C2130"/>
    <w:rsid w:val="003C240A"/>
    <w:rsid w:val="003C467F"/>
    <w:rsid w:val="003C5BC2"/>
    <w:rsid w:val="003C63B8"/>
    <w:rsid w:val="003C7CCB"/>
    <w:rsid w:val="003D083D"/>
    <w:rsid w:val="003D1EC5"/>
    <w:rsid w:val="003D2B71"/>
    <w:rsid w:val="003D2CEA"/>
    <w:rsid w:val="003E0A29"/>
    <w:rsid w:val="003E1F3D"/>
    <w:rsid w:val="003E34B4"/>
    <w:rsid w:val="003E4E16"/>
    <w:rsid w:val="003E4EE1"/>
    <w:rsid w:val="003E59B4"/>
    <w:rsid w:val="003E664C"/>
    <w:rsid w:val="003E7788"/>
    <w:rsid w:val="003F204A"/>
    <w:rsid w:val="003F294B"/>
    <w:rsid w:val="003F30E2"/>
    <w:rsid w:val="003F3F60"/>
    <w:rsid w:val="003F6232"/>
    <w:rsid w:val="003F6DC7"/>
    <w:rsid w:val="003F7DDB"/>
    <w:rsid w:val="00400EE8"/>
    <w:rsid w:val="00402B7E"/>
    <w:rsid w:val="00402D49"/>
    <w:rsid w:val="004033E6"/>
    <w:rsid w:val="0040372A"/>
    <w:rsid w:val="0040470C"/>
    <w:rsid w:val="00404BF2"/>
    <w:rsid w:val="004050A2"/>
    <w:rsid w:val="00405DB3"/>
    <w:rsid w:val="00410481"/>
    <w:rsid w:val="00411498"/>
    <w:rsid w:val="004123B2"/>
    <w:rsid w:val="004127DF"/>
    <w:rsid w:val="00412AFF"/>
    <w:rsid w:val="00412BC2"/>
    <w:rsid w:val="00413AB8"/>
    <w:rsid w:val="0041479B"/>
    <w:rsid w:val="00414F8B"/>
    <w:rsid w:val="004158E2"/>
    <w:rsid w:val="00415AB9"/>
    <w:rsid w:val="00416425"/>
    <w:rsid w:val="00416D8E"/>
    <w:rsid w:val="00417A4C"/>
    <w:rsid w:val="004205D5"/>
    <w:rsid w:val="004224AA"/>
    <w:rsid w:val="004237D5"/>
    <w:rsid w:val="00424A82"/>
    <w:rsid w:val="00425A6D"/>
    <w:rsid w:val="00425CB7"/>
    <w:rsid w:val="00426017"/>
    <w:rsid w:val="00426B26"/>
    <w:rsid w:val="00426C43"/>
    <w:rsid w:val="00426D39"/>
    <w:rsid w:val="00427296"/>
    <w:rsid w:val="00427994"/>
    <w:rsid w:val="004303A7"/>
    <w:rsid w:val="0043221A"/>
    <w:rsid w:val="00433A4A"/>
    <w:rsid w:val="00434EBE"/>
    <w:rsid w:val="00437425"/>
    <w:rsid w:val="004414BA"/>
    <w:rsid w:val="00441CA8"/>
    <w:rsid w:val="00442FB8"/>
    <w:rsid w:val="004436F1"/>
    <w:rsid w:val="0044579D"/>
    <w:rsid w:val="004457BD"/>
    <w:rsid w:val="00445C47"/>
    <w:rsid w:val="004508AA"/>
    <w:rsid w:val="00452D48"/>
    <w:rsid w:val="00453DFD"/>
    <w:rsid w:val="004568A5"/>
    <w:rsid w:val="00456D03"/>
    <w:rsid w:val="00456E2F"/>
    <w:rsid w:val="004570F8"/>
    <w:rsid w:val="0046041A"/>
    <w:rsid w:val="0046054A"/>
    <w:rsid w:val="004610DA"/>
    <w:rsid w:val="004620BB"/>
    <w:rsid w:val="00462A17"/>
    <w:rsid w:val="0046345F"/>
    <w:rsid w:val="00464269"/>
    <w:rsid w:val="004642ED"/>
    <w:rsid w:val="00464418"/>
    <w:rsid w:val="00465660"/>
    <w:rsid w:val="00466496"/>
    <w:rsid w:val="00470AD7"/>
    <w:rsid w:val="00472178"/>
    <w:rsid w:val="0047242E"/>
    <w:rsid w:val="00472FBB"/>
    <w:rsid w:val="00472FE2"/>
    <w:rsid w:val="004744B6"/>
    <w:rsid w:val="004754F9"/>
    <w:rsid w:val="0047550E"/>
    <w:rsid w:val="004763A8"/>
    <w:rsid w:val="00480C3D"/>
    <w:rsid w:val="0048355D"/>
    <w:rsid w:val="00484820"/>
    <w:rsid w:val="0048613F"/>
    <w:rsid w:val="00486FF4"/>
    <w:rsid w:val="004900B0"/>
    <w:rsid w:val="0049042E"/>
    <w:rsid w:val="0049120D"/>
    <w:rsid w:val="004919AE"/>
    <w:rsid w:val="004952DF"/>
    <w:rsid w:val="004959A0"/>
    <w:rsid w:val="00496B5B"/>
    <w:rsid w:val="00497F4F"/>
    <w:rsid w:val="004A0604"/>
    <w:rsid w:val="004A0683"/>
    <w:rsid w:val="004A0A2C"/>
    <w:rsid w:val="004A1E56"/>
    <w:rsid w:val="004A24D0"/>
    <w:rsid w:val="004A2B3E"/>
    <w:rsid w:val="004A6562"/>
    <w:rsid w:val="004A7C3C"/>
    <w:rsid w:val="004B0142"/>
    <w:rsid w:val="004B225A"/>
    <w:rsid w:val="004B2E64"/>
    <w:rsid w:val="004B6B2A"/>
    <w:rsid w:val="004B70F9"/>
    <w:rsid w:val="004B713D"/>
    <w:rsid w:val="004C2070"/>
    <w:rsid w:val="004C32D5"/>
    <w:rsid w:val="004C4EB4"/>
    <w:rsid w:val="004C5AD5"/>
    <w:rsid w:val="004C7E5D"/>
    <w:rsid w:val="004D05BE"/>
    <w:rsid w:val="004D19DA"/>
    <w:rsid w:val="004D2551"/>
    <w:rsid w:val="004D2D13"/>
    <w:rsid w:val="004D2F3E"/>
    <w:rsid w:val="004D7CE1"/>
    <w:rsid w:val="004E0E21"/>
    <w:rsid w:val="004E3387"/>
    <w:rsid w:val="004E3507"/>
    <w:rsid w:val="004E4BF8"/>
    <w:rsid w:val="004E5CC6"/>
    <w:rsid w:val="004E6B1D"/>
    <w:rsid w:val="004E7D07"/>
    <w:rsid w:val="004F0ECC"/>
    <w:rsid w:val="004F1797"/>
    <w:rsid w:val="004F592D"/>
    <w:rsid w:val="004F5F17"/>
    <w:rsid w:val="004F693C"/>
    <w:rsid w:val="004F6FE0"/>
    <w:rsid w:val="0050086D"/>
    <w:rsid w:val="00500AE6"/>
    <w:rsid w:val="00500B20"/>
    <w:rsid w:val="005036BD"/>
    <w:rsid w:val="005038A5"/>
    <w:rsid w:val="00503AA2"/>
    <w:rsid w:val="00512AD0"/>
    <w:rsid w:val="005153CE"/>
    <w:rsid w:val="0051582F"/>
    <w:rsid w:val="005174B5"/>
    <w:rsid w:val="005179F8"/>
    <w:rsid w:val="00517AAB"/>
    <w:rsid w:val="00517C5E"/>
    <w:rsid w:val="00520ACE"/>
    <w:rsid w:val="00520DCB"/>
    <w:rsid w:val="00524981"/>
    <w:rsid w:val="00525F5E"/>
    <w:rsid w:val="005263D8"/>
    <w:rsid w:val="00526CFE"/>
    <w:rsid w:val="00526D29"/>
    <w:rsid w:val="00530115"/>
    <w:rsid w:val="005304F5"/>
    <w:rsid w:val="00530FD2"/>
    <w:rsid w:val="005314D4"/>
    <w:rsid w:val="00532CB8"/>
    <w:rsid w:val="00532CCA"/>
    <w:rsid w:val="005341A9"/>
    <w:rsid w:val="00534BA3"/>
    <w:rsid w:val="005357C8"/>
    <w:rsid w:val="0054218D"/>
    <w:rsid w:val="0054288B"/>
    <w:rsid w:val="00542F65"/>
    <w:rsid w:val="0054388E"/>
    <w:rsid w:val="005444FA"/>
    <w:rsid w:val="005451EF"/>
    <w:rsid w:val="00545549"/>
    <w:rsid w:val="00545E3A"/>
    <w:rsid w:val="00546924"/>
    <w:rsid w:val="00550971"/>
    <w:rsid w:val="00550D10"/>
    <w:rsid w:val="00550F46"/>
    <w:rsid w:val="00552A69"/>
    <w:rsid w:val="0055373A"/>
    <w:rsid w:val="00554476"/>
    <w:rsid w:val="0055473C"/>
    <w:rsid w:val="005558F3"/>
    <w:rsid w:val="00557336"/>
    <w:rsid w:val="005576C9"/>
    <w:rsid w:val="00560614"/>
    <w:rsid w:val="00561C9F"/>
    <w:rsid w:val="00562157"/>
    <w:rsid w:val="00563142"/>
    <w:rsid w:val="00564D43"/>
    <w:rsid w:val="00565142"/>
    <w:rsid w:val="0056530F"/>
    <w:rsid w:val="00570589"/>
    <w:rsid w:val="005713DF"/>
    <w:rsid w:val="00571CC9"/>
    <w:rsid w:val="00573B18"/>
    <w:rsid w:val="00575868"/>
    <w:rsid w:val="00576081"/>
    <w:rsid w:val="00581348"/>
    <w:rsid w:val="00581A29"/>
    <w:rsid w:val="00584277"/>
    <w:rsid w:val="00584C05"/>
    <w:rsid w:val="0058723B"/>
    <w:rsid w:val="00591100"/>
    <w:rsid w:val="0059149B"/>
    <w:rsid w:val="00591A41"/>
    <w:rsid w:val="00592C77"/>
    <w:rsid w:val="00592E4F"/>
    <w:rsid w:val="005931DC"/>
    <w:rsid w:val="00593900"/>
    <w:rsid w:val="00593EFF"/>
    <w:rsid w:val="005A093A"/>
    <w:rsid w:val="005A14E0"/>
    <w:rsid w:val="005A1534"/>
    <w:rsid w:val="005A1B45"/>
    <w:rsid w:val="005A3694"/>
    <w:rsid w:val="005A37E3"/>
    <w:rsid w:val="005A46B5"/>
    <w:rsid w:val="005A5337"/>
    <w:rsid w:val="005A5411"/>
    <w:rsid w:val="005A5587"/>
    <w:rsid w:val="005A56A4"/>
    <w:rsid w:val="005B040C"/>
    <w:rsid w:val="005B0577"/>
    <w:rsid w:val="005B1147"/>
    <w:rsid w:val="005B18F3"/>
    <w:rsid w:val="005B1927"/>
    <w:rsid w:val="005B3ABA"/>
    <w:rsid w:val="005B54E9"/>
    <w:rsid w:val="005B673A"/>
    <w:rsid w:val="005B79A1"/>
    <w:rsid w:val="005B7BB8"/>
    <w:rsid w:val="005B7FAF"/>
    <w:rsid w:val="005C14C8"/>
    <w:rsid w:val="005C19DF"/>
    <w:rsid w:val="005C1A17"/>
    <w:rsid w:val="005C2037"/>
    <w:rsid w:val="005C2F49"/>
    <w:rsid w:val="005C3539"/>
    <w:rsid w:val="005C5CB0"/>
    <w:rsid w:val="005D135C"/>
    <w:rsid w:val="005D139F"/>
    <w:rsid w:val="005D16B5"/>
    <w:rsid w:val="005D1D11"/>
    <w:rsid w:val="005D569B"/>
    <w:rsid w:val="005D688E"/>
    <w:rsid w:val="005E1BC3"/>
    <w:rsid w:val="005E1E13"/>
    <w:rsid w:val="005E2991"/>
    <w:rsid w:val="005E2E7C"/>
    <w:rsid w:val="005E2F35"/>
    <w:rsid w:val="005E3E61"/>
    <w:rsid w:val="005E44BB"/>
    <w:rsid w:val="005E50B1"/>
    <w:rsid w:val="005E5328"/>
    <w:rsid w:val="005E54F3"/>
    <w:rsid w:val="005F04F1"/>
    <w:rsid w:val="005F0F95"/>
    <w:rsid w:val="005F1006"/>
    <w:rsid w:val="005F1973"/>
    <w:rsid w:val="005F3038"/>
    <w:rsid w:val="005F3435"/>
    <w:rsid w:val="005F3E4E"/>
    <w:rsid w:val="005F5AC2"/>
    <w:rsid w:val="005F5E77"/>
    <w:rsid w:val="005F6334"/>
    <w:rsid w:val="005F6590"/>
    <w:rsid w:val="005F6AA2"/>
    <w:rsid w:val="005F6D7E"/>
    <w:rsid w:val="005F7CFF"/>
    <w:rsid w:val="00602D17"/>
    <w:rsid w:val="00604632"/>
    <w:rsid w:val="00604987"/>
    <w:rsid w:val="00604B92"/>
    <w:rsid w:val="00605780"/>
    <w:rsid w:val="00605AE8"/>
    <w:rsid w:val="0060652A"/>
    <w:rsid w:val="00606DE4"/>
    <w:rsid w:val="00606F47"/>
    <w:rsid w:val="0060731F"/>
    <w:rsid w:val="0060783C"/>
    <w:rsid w:val="00610CF1"/>
    <w:rsid w:val="00611241"/>
    <w:rsid w:val="00612737"/>
    <w:rsid w:val="0061336F"/>
    <w:rsid w:val="00615908"/>
    <w:rsid w:val="00616230"/>
    <w:rsid w:val="00616383"/>
    <w:rsid w:val="0061676E"/>
    <w:rsid w:val="00617596"/>
    <w:rsid w:val="00617B03"/>
    <w:rsid w:val="0062111D"/>
    <w:rsid w:val="00621FD7"/>
    <w:rsid w:val="00623BA0"/>
    <w:rsid w:val="00625218"/>
    <w:rsid w:val="0062537E"/>
    <w:rsid w:val="006259B1"/>
    <w:rsid w:val="00625E80"/>
    <w:rsid w:val="006316BD"/>
    <w:rsid w:val="00632DDF"/>
    <w:rsid w:val="0063300B"/>
    <w:rsid w:val="0063300C"/>
    <w:rsid w:val="00634D1B"/>
    <w:rsid w:val="00640859"/>
    <w:rsid w:val="006410ED"/>
    <w:rsid w:val="00641C44"/>
    <w:rsid w:val="00641EAF"/>
    <w:rsid w:val="00642075"/>
    <w:rsid w:val="006450CA"/>
    <w:rsid w:val="0064637F"/>
    <w:rsid w:val="00646DFF"/>
    <w:rsid w:val="00647403"/>
    <w:rsid w:val="0065071F"/>
    <w:rsid w:val="0065234B"/>
    <w:rsid w:val="00655993"/>
    <w:rsid w:val="00656814"/>
    <w:rsid w:val="00656FB3"/>
    <w:rsid w:val="0065715C"/>
    <w:rsid w:val="00660265"/>
    <w:rsid w:val="00660BC7"/>
    <w:rsid w:val="00660D74"/>
    <w:rsid w:val="006626B4"/>
    <w:rsid w:val="00663B15"/>
    <w:rsid w:val="00665412"/>
    <w:rsid w:val="00671377"/>
    <w:rsid w:val="00672392"/>
    <w:rsid w:val="006747CE"/>
    <w:rsid w:val="00674D30"/>
    <w:rsid w:val="0067547C"/>
    <w:rsid w:val="00676597"/>
    <w:rsid w:val="00677166"/>
    <w:rsid w:val="00681ACC"/>
    <w:rsid w:val="00682153"/>
    <w:rsid w:val="006871EC"/>
    <w:rsid w:val="0069198B"/>
    <w:rsid w:val="00691BDA"/>
    <w:rsid w:val="00691D7E"/>
    <w:rsid w:val="006925DC"/>
    <w:rsid w:val="00692CCA"/>
    <w:rsid w:val="00692D3F"/>
    <w:rsid w:val="006938E8"/>
    <w:rsid w:val="00693B4B"/>
    <w:rsid w:val="00693C21"/>
    <w:rsid w:val="00694070"/>
    <w:rsid w:val="00694560"/>
    <w:rsid w:val="00694987"/>
    <w:rsid w:val="00694F13"/>
    <w:rsid w:val="00694FDF"/>
    <w:rsid w:val="006960F2"/>
    <w:rsid w:val="006A10A6"/>
    <w:rsid w:val="006A1301"/>
    <w:rsid w:val="006A18C7"/>
    <w:rsid w:val="006A3FB9"/>
    <w:rsid w:val="006A4178"/>
    <w:rsid w:val="006A4EF5"/>
    <w:rsid w:val="006A690B"/>
    <w:rsid w:val="006A75DC"/>
    <w:rsid w:val="006A767A"/>
    <w:rsid w:val="006B335E"/>
    <w:rsid w:val="006B5E83"/>
    <w:rsid w:val="006B69C2"/>
    <w:rsid w:val="006B6FC0"/>
    <w:rsid w:val="006B77BF"/>
    <w:rsid w:val="006C12AD"/>
    <w:rsid w:val="006C1D9C"/>
    <w:rsid w:val="006C235A"/>
    <w:rsid w:val="006C2FF4"/>
    <w:rsid w:val="006C333E"/>
    <w:rsid w:val="006C340C"/>
    <w:rsid w:val="006C499F"/>
    <w:rsid w:val="006C4F77"/>
    <w:rsid w:val="006C70B4"/>
    <w:rsid w:val="006C7ECA"/>
    <w:rsid w:val="006D15FC"/>
    <w:rsid w:val="006D3169"/>
    <w:rsid w:val="006D32B7"/>
    <w:rsid w:val="006D4BC9"/>
    <w:rsid w:val="006D4C79"/>
    <w:rsid w:val="006D5526"/>
    <w:rsid w:val="006D5D9A"/>
    <w:rsid w:val="006D6FE3"/>
    <w:rsid w:val="006D71CB"/>
    <w:rsid w:val="006E003F"/>
    <w:rsid w:val="006E18D3"/>
    <w:rsid w:val="006E209D"/>
    <w:rsid w:val="006E23B8"/>
    <w:rsid w:val="006E23F6"/>
    <w:rsid w:val="006E27EB"/>
    <w:rsid w:val="006E458C"/>
    <w:rsid w:val="006E55D0"/>
    <w:rsid w:val="006E609A"/>
    <w:rsid w:val="006E7041"/>
    <w:rsid w:val="006E7B3C"/>
    <w:rsid w:val="006F0922"/>
    <w:rsid w:val="006F19A6"/>
    <w:rsid w:val="006F5005"/>
    <w:rsid w:val="006F7BE5"/>
    <w:rsid w:val="00701F53"/>
    <w:rsid w:val="00702C72"/>
    <w:rsid w:val="00703E19"/>
    <w:rsid w:val="007056F2"/>
    <w:rsid w:val="00705C1F"/>
    <w:rsid w:val="0070715E"/>
    <w:rsid w:val="00707451"/>
    <w:rsid w:val="00710A27"/>
    <w:rsid w:val="00710B34"/>
    <w:rsid w:val="00710D5C"/>
    <w:rsid w:val="007117DB"/>
    <w:rsid w:val="00711875"/>
    <w:rsid w:val="0071239C"/>
    <w:rsid w:val="00712D71"/>
    <w:rsid w:val="00716FB6"/>
    <w:rsid w:val="00717663"/>
    <w:rsid w:val="00720CD9"/>
    <w:rsid w:val="00720F48"/>
    <w:rsid w:val="007218AE"/>
    <w:rsid w:val="00721B9E"/>
    <w:rsid w:val="0072249A"/>
    <w:rsid w:val="00722F57"/>
    <w:rsid w:val="007231C6"/>
    <w:rsid w:val="007246A6"/>
    <w:rsid w:val="007246EF"/>
    <w:rsid w:val="0072541C"/>
    <w:rsid w:val="00725FD5"/>
    <w:rsid w:val="007265C4"/>
    <w:rsid w:val="00727657"/>
    <w:rsid w:val="0073063E"/>
    <w:rsid w:val="00731706"/>
    <w:rsid w:val="007328A7"/>
    <w:rsid w:val="00732D85"/>
    <w:rsid w:val="00733A09"/>
    <w:rsid w:val="00733F68"/>
    <w:rsid w:val="00734934"/>
    <w:rsid w:val="00734BFA"/>
    <w:rsid w:val="00736031"/>
    <w:rsid w:val="00736BCA"/>
    <w:rsid w:val="00737BF6"/>
    <w:rsid w:val="00741A0D"/>
    <w:rsid w:val="00741E05"/>
    <w:rsid w:val="007423FC"/>
    <w:rsid w:val="007425C8"/>
    <w:rsid w:val="00742DB2"/>
    <w:rsid w:val="00743722"/>
    <w:rsid w:val="00745710"/>
    <w:rsid w:val="00745F37"/>
    <w:rsid w:val="00750A55"/>
    <w:rsid w:val="0075123E"/>
    <w:rsid w:val="00752065"/>
    <w:rsid w:val="007521BE"/>
    <w:rsid w:val="0075258B"/>
    <w:rsid w:val="00752909"/>
    <w:rsid w:val="00752CD1"/>
    <w:rsid w:val="00753E5A"/>
    <w:rsid w:val="00754D04"/>
    <w:rsid w:val="0075521C"/>
    <w:rsid w:val="00755B3D"/>
    <w:rsid w:val="00756F48"/>
    <w:rsid w:val="0076071D"/>
    <w:rsid w:val="007615A5"/>
    <w:rsid w:val="00761FA2"/>
    <w:rsid w:val="007629EB"/>
    <w:rsid w:val="00762BD4"/>
    <w:rsid w:val="007659E0"/>
    <w:rsid w:val="00765FE0"/>
    <w:rsid w:val="00766ECD"/>
    <w:rsid w:val="00767A0E"/>
    <w:rsid w:val="007710BA"/>
    <w:rsid w:val="00771C27"/>
    <w:rsid w:val="00772A0E"/>
    <w:rsid w:val="00772E36"/>
    <w:rsid w:val="00774929"/>
    <w:rsid w:val="00774986"/>
    <w:rsid w:val="00775B3B"/>
    <w:rsid w:val="00776947"/>
    <w:rsid w:val="007802F4"/>
    <w:rsid w:val="00781019"/>
    <w:rsid w:val="0078170C"/>
    <w:rsid w:val="007828AE"/>
    <w:rsid w:val="007837FB"/>
    <w:rsid w:val="0078516E"/>
    <w:rsid w:val="00785CE5"/>
    <w:rsid w:val="007860E5"/>
    <w:rsid w:val="007870DF"/>
    <w:rsid w:val="00787F56"/>
    <w:rsid w:val="007915A3"/>
    <w:rsid w:val="00793A19"/>
    <w:rsid w:val="00794653"/>
    <w:rsid w:val="0079531F"/>
    <w:rsid w:val="007955A2"/>
    <w:rsid w:val="00795DF4"/>
    <w:rsid w:val="00796302"/>
    <w:rsid w:val="00797EC1"/>
    <w:rsid w:val="00797EE3"/>
    <w:rsid w:val="007A0290"/>
    <w:rsid w:val="007A2656"/>
    <w:rsid w:val="007A3780"/>
    <w:rsid w:val="007A5502"/>
    <w:rsid w:val="007B1270"/>
    <w:rsid w:val="007B173D"/>
    <w:rsid w:val="007B1A49"/>
    <w:rsid w:val="007B23F9"/>
    <w:rsid w:val="007B3893"/>
    <w:rsid w:val="007B6492"/>
    <w:rsid w:val="007B7BDE"/>
    <w:rsid w:val="007C013F"/>
    <w:rsid w:val="007C0241"/>
    <w:rsid w:val="007C052D"/>
    <w:rsid w:val="007C067B"/>
    <w:rsid w:val="007C0AB6"/>
    <w:rsid w:val="007C2B25"/>
    <w:rsid w:val="007C3C3A"/>
    <w:rsid w:val="007C3D96"/>
    <w:rsid w:val="007C4A12"/>
    <w:rsid w:val="007C586C"/>
    <w:rsid w:val="007C5F09"/>
    <w:rsid w:val="007C6259"/>
    <w:rsid w:val="007C6FBD"/>
    <w:rsid w:val="007D02BD"/>
    <w:rsid w:val="007D0BB9"/>
    <w:rsid w:val="007D1BA1"/>
    <w:rsid w:val="007D2DBB"/>
    <w:rsid w:val="007D3565"/>
    <w:rsid w:val="007D3DEF"/>
    <w:rsid w:val="007D4CC8"/>
    <w:rsid w:val="007D648E"/>
    <w:rsid w:val="007D6E11"/>
    <w:rsid w:val="007E1504"/>
    <w:rsid w:val="007E2AB0"/>
    <w:rsid w:val="007E328B"/>
    <w:rsid w:val="007E474F"/>
    <w:rsid w:val="007E4ADE"/>
    <w:rsid w:val="007E4D8B"/>
    <w:rsid w:val="007E5797"/>
    <w:rsid w:val="007E6158"/>
    <w:rsid w:val="007E697F"/>
    <w:rsid w:val="007E6E14"/>
    <w:rsid w:val="007E8C92"/>
    <w:rsid w:val="007F0C51"/>
    <w:rsid w:val="007F0F1B"/>
    <w:rsid w:val="007F2C0E"/>
    <w:rsid w:val="007F33A3"/>
    <w:rsid w:val="007F41CD"/>
    <w:rsid w:val="007F71D5"/>
    <w:rsid w:val="007F7BE9"/>
    <w:rsid w:val="0080053C"/>
    <w:rsid w:val="008007C9"/>
    <w:rsid w:val="008030A5"/>
    <w:rsid w:val="00804B94"/>
    <w:rsid w:val="0080580F"/>
    <w:rsid w:val="00805D6F"/>
    <w:rsid w:val="008063D3"/>
    <w:rsid w:val="008067BD"/>
    <w:rsid w:val="00811675"/>
    <w:rsid w:val="00811D17"/>
    <w:rsid w:val="00812B21"/>
    <w:rsid w:val="008132FA"/>
    <w:rsid w:val="0081424B"/>
    <w:rsid w:val="00814742"/>
    <w:rsid w:val="00815802"/>
    <w:rsid w:val="00816543"/>
    <w:rsid w:val="008166C1"/>
    <w:rsid w:val="00817171"/>
    <w:rsid w:val="00817497"/>
    <w:rsid w:val="008176D6"/>
    <w:rsid w:val="008217C7"/>
    <w:rsid w:val="008219A9"/>
    <w:rsid w:val="00822377"/>
    <w:rsid w:val="00822BE2"/>
    <w:rsid w:val="00823F4C"/>
    <w:rsid w:val="00826450"/>
    <w:rsid w:val="00826B0F"/>
    <w:rsid w:val="00827029"/>
    <w:rsid w:val="00827A9B"/>
    <w:rsid w:val="00831DDC"/>
    <w:rsid w:val="008335FF"/>
    <w:rsid w:val="00833AD7"/>
    <w:rsid w:val="008344F6"/>
    <w:rsid w:val="0083460F"/>
    <w:rsid w:val="00837B9D"/>
    <w:rsid w:val="008411DF"/>
    <w:rsid w:val="00841EDA"/>
    <w:rsid w:val="0084222D"/>
    <w:rsid w:val="0084251A"/>
    <w:rsid w:val="00842931"/>
    <w:rsid w:val="00844B2C"/>
    <w:rsid w:val="00844C0B"/>
    <w:rsid w:val="00846E46"/>
    <w:rsid w:val="00847BC8"/>
    <w:rsid w:val="0085092E"/>
    <w:rsid w:val="008509F5"/>
    <w:rsid w:val="008512E9"/>
    <w:rsid w:val="00851F87"/>
    <w:rsid w:val="00852D30"/>
    <w:rsid w:val="00853384"/>
    <w:rsid w:val="00853DAD"/>
    <w:rsid w:val="00855AE2"/>
    <w:rsid w:val="00856A41"/>
    <w:rsid w:val="0085713C"/>
    <w:rsid w:val="00860698"/>
    <w:rsid w:val="0086691E"/>
    <w:rsid w:val="00867A78"/>
    <w:rsid w:val="00867F08"/>
    <w:rsid w:val="0087132C"/>
    <w:rsid w:val="00877291"/>
    <w:rsid w:val="00881A24"/>
    <w:rsid w:val="00883049"/>
    <w:rsid w:val="0088534D"/>
    <w:rsid w:val="008866B5"/>
    <w:rsid w:val="008868F3"/>
    <w:rsid w:val="008871A7"/>
    <w:rsid w:val="008877FC"/>
    <w:rsid w:val="00887F9C"/>
    <w:rsid w:val="00890E20"/>
    <w:rsid w:val="008912BB"/>
    <w:rsid w:val="00893CD7"/>
    <w:rsid w:val="00894D3F"/>
    <w:rsid w:val="00895DC4"/>
    <w:rsid w:val="008A0012"/>
    <w:rsid w:val="008A11A3"/>
    <w:rsid w:val="008A1F05"/>
    <w:rsid w:val="008A39D1"/>
    <w:rsid w:val="008A3F81"/>
    <w:rsid w:val="008A4D32"/>
    <w:rsid w:val="008A5B34"/>
    <w:rsid w:val="008B0979"/>
    <w:rsid w:val="008B2E05"/>
    <w:rsid w:val="008B3ABE"/>
    <w:rsid w:val="008B51E2"/>
    <w:rsid w:val="008B535A"/>
    <w:rsid w:val="008B6593"/>
    <w:rsid w:val="008B6885"/>
    <w:rsid w:val="008B6C55"/>
    <w:rsid w:val="008B6F5A"/>
    <w:rsid w:val="008B730D"/>
    <w:rsid w:val="008C018E"/>
    <w:rsid w:val="008C051D"/>
    <w:rsid w:val="008C1615"/>
    <w:rsid w:val="008C1C60"/>
    <w:rsid w:val="008C2687"/>
    <w:rsid w:val="008C2FB9"/>
    <w:rsid w:val="008C39E4"/>
    <w:rsid w:val="008C5290"/>
    <w:rsid w:val="008C63FC"/>
    <w:rsid w:val="008C70F1"/>
    <w:rsid w:val="008C7E4C"/>
    <w:rsid w:val="008D1593"/>
    <w:rsid w:val="008D18C4"/>
    <w:rsid w:val="008D1E86"/>
    <w:rsid w:val="008D2359"/>
    <w:rsid w:val="008D2F20"/>
    <w:rsid w:val="008D4143"/>
    <w:rsid w:val="008D48CD"/>
    <w:rsid w:val="008D70E9"/>
    <w:rsid w:val="008D750B"/>
    <w:rsid w:val="008E023F"/>
    <w:rsid w:val="008E076D"/>
    <w:rsid w:val="008E180F"/>
    <w:rsid w:val="008E2E9B"/>
    <w:rsid w:val="008E5B79"/>
    <w:rsid w:val="008E6110"/>
    <w:rsid w:val="008E69C2"/>
    <w:rsid w:val="008E7A97"/>
    <w:rsid w:val="008E7B5A"/>
    <w:rsid w:val="008F1A52"/>
    <w:rsid w:val="008F30E3"/>
    <w:rsid w:val="008F4AF7"/>
    <w:rsid w:val="008F718F"/>
    <w:rsid w:val="008F7281"/>
    <w:rsid w:val="008F7F5A"/>
    <w:rsid w:val="00900545"/>
    <w:rsid w:val="00900697"/>
    <w:rsid w:val="0090206E"/>
    <w:rsid w:val="0090348B"/>
    <w:rsid w:val="00903497"/>
    <w:rsid w:val="00904D47"/>
    <w:rsid w:val="009055F0"/>
    <w:rsid w:val="00905D23"/>
    <w:rsid w:val="00906FB2"/>
    <w:rsid w:val="00907420"/>
    <w:rsid w:val="00912AB1"/>
    <w:rsid w:val="009148D0"/>
    <w:rsid w:val="0091772F"/>
    <w:rsid w:val="00917C55"/>
    <w:rsid w:val="00920331"/>
    <w:rsid w:val="009226CF"/>
    <w:rsid w:val="00922A27"/>
    <w:rsid w:val="00922F67"/>
    <w:rsid w:val="00923A51"/>
    <w:rsid w:val="00924FAF"/>
    <w:rsid w:val="009274E5"/>
    <w:rsid w:val="00930930"/>
    <w:rsid w:val="00934F31"/>
    <w:rsid w:val="0093546D"/>
    <w:rsid w:val="0094058F"/>
    <w:rsid w:val="00940FFC"/>
    <w:rsid w:val="0094102D"/>
    <w:rsid w:val="00941CB6"/>
    <w:rsid w:val="009429E6"/>
    <w:rsid w:val="009436F9"/>
    <w:rsid w:val="00944C8D"/>
    <w:rsid w:val="00945043"/>
    <w:rsid w:val="00945D6D"/>
    <w:rsid w:val="00953263"/>
    <w:rsid w:val="00954739"/>
    <w:rsid w:val="00954C95"/>
    <w:rsid w:val="00956B9C"/>
    <w:rsid w:val="00957423"/>
    <w:rsid w:val="009578BE"/>
    <w:rsid w:val="00957A34"/>
    <w:rsid w:val="00960A64"/>
    <w:rsid w:val="00961991"/>
    <w:rsid w:val="00962816"/>
    <w:rsid w:val="0096724B"/>
    <w:rsid w:val="00970421"/>
    <w:rsid w:val="00970AFA"/>
    <w:rsid w:val="00971C13"/>
    <w:rsid w:val="009725B2"/>
    <w:rsid w:val="00972A3F"/>
    <w:rsid w:val="00972AE0"/>
    <w:rsid w:val="009754C8"/>
    <w:rsid w:val="00976AA8"/>
    <w:rsid w:val="00980542"/>
    <w:rsid w:val="00980696"/>
    <w:rsid w:val="00980D3F"/>
    <w:rsid w:val="00981BD4"/>
    <w:rsid w:val="0098234D"/>
    <w:rsid w:val="0098335D"/>
    <w:rsid w:val="00983408"/>
    <w:rsid w:val="00984BED"/>
    <w:rsid w:val="00987E7C"/>
    <w:rsid w:val="009907B2"/>
    <w:rsid w:val="00990BE3"/>
    <w:rsid w:val="00993D2D"/>
    <w:rsid w:val="009962D5"/>
    <w:rsid w:val="009967D7"/>
    <w:rsid w:val="00997FEA"/>
    <w:rsid w:val="009A1057"/>
    <w:rsid w:val="009A1511"/>
    <w:rsid w:val="009A2526"/>
    <w:rsid w:val="009A3F02"/>
    <w:rsid w:val="009A421C"/>
    <w:rsid w:val="009A5298"/>
    <w:rsid w:val="009A5F78"/>
    <w:rsid w:val="009B0335"/>
    <w:rsid w:val="009B13AF"/>
    <w:rsid w:val="009B21E1"/>
    <w:rsid w:val="009B5833"/>
    <w:rsid w:val="009B7477"/>
    <w:rsid w:val="009B76C8"/>
    <w:rsid w:val="009B7C12"/>
    <w:rsid w:val="009C08EA"/>
    <w:rsid w:val="009C0926"/>
    <w:rsid w:val="009C1F18"/>
    <w:rsid w:val="009C236E"/>
    <w:rsid w:val="009C27EE"/>
    <w:rsid w:val="009C3748"/>
    <w:rsid w:val="009C6620"/>
    <w:rsid w:val="009C796F"/>
    <w:rsid w:val="009D2FF2"/>
    <w:rsid w:val="009D37F5"/>
    <w:rsid w:val="009D4AF1"/>
    <w:rsid w:val="009D4D71"/>
    <w:rsid w:val="009D58B7"/>
    <w:rsid w:val="009D6BAA"/>
    <w:rsid w:val="009E08CA"/>
    <w:rsid w:val="009E0D9D"/>
    <w:rsid w:val="009E2105"/>
    <w:rsid w:val="009E2F07"/>
    <w:rsid w:val="009E2FD6"/>
    <w:rsid w:val="009E3820"/>
    <w:rsid w:val="009E39FC"/>
    <w:rsid w:val="009E45C2"/>
    <w:rsid w:val="009E55CE"/>
    <w:rsid w:val="009E66F7"/>
    <w:rsid w:val="009E79FB"/>
    <w:rsid w:val="009F1C28"/>
    <w:rsid w:val="009F1EAD"/>
    <w:rsid w:val="009F23DA"/>
    <w:rsid w:val="009F2822"/>
    <w:rsid w:val="009F5603"/>
    <w:rsid w:val="009F6BAB"/>
    <w:rsid w:val="00A0082E"/>
    <w:rsid w:val="00A01031"/>
    <w:rsid w:val="00A0152D"/>
    <w:rsid w:val="00A01BA9"/>
    <w:rsid w:val="00A023F9"/>
    <w:rsid w:val="00A03210"/>
    <w:rsid w:val="00A0411D"/>
    <w:rsid w:val="00A04A63"/>
    <w:rsid w:val="00A0635E"/>
    <w:rsid w:val="00A06892"/>
    <w:rsid w:val="00A07084"/>
    <w:rsid w:val="00A12853"/>
    <w:rsid w:val="00A12E7E"/>
    <w:rsid w:val="00A13FE3"/>
    <w:rsid w:val="00A14EE2"/>
    <w:rsid w:val="00A159FC"/>
    <w:rsid w:val="00A168F3"/>
    <w:rsid w:val="00A169A3"/>
    <w:rsid w:val="00A207B0"/>
    <w:rsid w:val="00A208E7"/>
    <w:rsid w:val="00A216DE"/>
    <w:rsid w:val="00A21903"/>
    <w:rsid w:val="00A2257B"/>
    <w:rsid w:val="00A245CF"/>
    <w:rsid w:val="00A24B5B"/>
    <w:rsid w:val="00A24BC2"/>
    <w:rsid w:val="00A25000"/>
    <w:rsid w:val="00A261AD"/>
    <w:rsid w:val="00A30795"/>
    <w:rsid w:val="00A32C2E"/>
    <w:rsid w:val="00A352DB"/>
    <w:rsid w:val="00A364AA"/>
    <w:rsid w:val="00A36D03"/>
    <w:rsid w:val="00A370E5"/>
    <w:rsid w:val="00A37202"/>
    <w:rsid w:val="00A4087E"/>
    <w:rsid w:val="00A40C72"/>
    <w:rsid w:val="00A415F9"/>
    <w:rsid w:val="00A41742"/>
    <w:rsid w:val="00A41C03"/>
    <w:rsid w:val="00A42BD3"/>
    <w:rsid w:val="00A50271"/>
    <w:rsid w:val="00A50556"/>
    <w:rsid w:val="00A51883"/>
    <w:rsid w:val="00A53AC2"/>
    <w:rsid w:val="00A53B4A"/>
    <w:rsid w:val="00A555A8"/>
    <w:rsid w:val="00A55C78"/>
    <w:rsid w:val="00A56A31"/>
    <w:rsid w:val="00A57207"/>
    <w:rsid w:val="00A57820"/>
    <w:rsid w:val="00A6036D"/>
    <w:rsid w:val="00A62041"/>
    <w:rsid w:val="00A62CDA"/>
    <w:rsid w:val="00A632CE"/>
    <w:rsid w:val="00A6376A"/>
    <w:rsid w:val="00A63D8A"/>
    <w:rsid w:val="00A65167"/>
    <w:rsid w:val="00A66A36"/>
    <w:rsid w:val="00A66E4C"/>
    <w:rsid w:val="00A6762C"/>
    <w:rsid w:val="00A67DFD"/>
    <w:rsid w:val="00A70601"/>
    <w:rsid w:val="00A715EF"/>
    <w:rsid w:val="00A74270"/>
    <w:rsid w:val="00A74472"/>
    <w:rsid w:val="00A76B69"/>
    <w:rsid w:val="00A77045"/>
    <w:rsid w:val="00A77EE1"/>
    <w:rsid w:val="00A80211"/>
    <w:rsid w:val="00A81075"/>
    <w:rsid w:val="00A830DC"/>
    <w:rsid w:val="00A84AC3"/>
    <w:rsid w:val="00A851E8"/>
    <w:rsid w:val="00A85E10"/>
    <w:rsid w:val="00A8619E"/>
    <w:rsid w:val="00A869AE"/>
    <w:rsid w:val="00A86B07"/>
    <w:rsid w:val="00A87487"/>
    <w:rsid w:val="00A874DB"/>
    <w:rsid w:val="00A900F2"/>
    <w:rsid w:val="00A90718"/>
    <w:rsid w:val="00A91776"/>
    <w:rsid w:val="00A918EC"/>
    <w:rsid w:val="00A91E21"/>
    <w:rsid w:val="00A92D43"/>
    <w:rsid w:val="00A9325D"/>
    <w:rsid w:val="00A9411F"/>
    <w:rsid w:val="00A959BD"/>
    <w:rsid w:val="00A95EED"/>
    <w:rsid w:val="00A96077"/>
    <w:rsid w:val="00A963AA"/>
    <w:rsid w:val="00A96651"/>
    <w:rsid w:val="00AA0355"/>
    <w:rsid w:val="00AA174D"/>
    <w:rsid w:val="00AA2225"/>
    <w:rsid w:val="00AA2A5D"/>
    <w:rsid w:val="00AA2B49"/>
    <w:rsid w:val="00AA36CF"/>
    <w:rsid w:val="00AA4C2C"/>
    <w:rsid w:val="00AA58D7"/>
    <w:rsid w:val="00AA6F13"/>
    <w:rsid w:val="00AA7AD4"/>
    <w:rsid w:val="00AB0BD9"/>
    <w:rsid w:val="00AB0D4B"/>
    <w:rsid w:val="00AB1070"/>
    <w:rsid w:val="00AB3DAB"/>
    <w:rsid w:val="00AB3E31"/>
    <w:rsid w:val="00AB456E"/>
    <w:rsid w:val="00AB5B69"/>
    <w:rsid w:val="00AB6502"/>
    <w:rsid w:val="00AB68FC"/>
    <w:rsid w:val="00AB769E"/>
    <w:rsid w:val="00AB7DE0"/>
    <w:rsid w:val="00AC08DB"/>
    <w:rsid w:val="00AC165D"/>
    <w:rsid w:val="00AC23FE"/>
    <w:rsid w:val="00AC3233"/>
    <w:rsid w:val="00AC634E"/>
    <w:rsid w:val="00AC6A33"/>
    <w:rsid w:val="00AC7415"/>
    <w:rsid w:val="00AD147A"/>
    <w:rsid w:val="00AD15E7"/>
    <w:rsid w:val="00AD1797"/>
    <w:rsid w:val="00AD277A"/>
    <w:rsid w:val="00AD2BFA"/>
    <w:rsid w:val="00AD5FC6"/>
    <w:rsid w:val="00AD61BE"/>
    <w:rsid w:val="00AD6A91"/>
    <w:rsid w:val="00AE1184"/>
    <w:rsid w:val="00AE12B9"/>
    <w:rsid w:val="00AE1517"/>
    <w:rsid w:val="00AE247D"/>
    <w:rsid w:val="00AE3D42"/>
    <w:rsid w:val="00AE6271"/>
    <w:rsid w:val="00AE74F4"/>
    <w:rsid w:val="00AF0169"/>
    <w:rsid w:val="00AF032D"/>
    <w:rsid w:val="00AF0608"/>
    <w:rsid w:val="00AF1066"/>
    <w:rsid w:val="00AF1490"/>
    <w:rsid w:val="00AF4DB4"/>
    <w:rsid w:val="00AF5078"/>
    <w:rsid w:val="00B00BD4"/>
    <w:rsid w:val="00B0109C"/>
    <w:rsid w:val="00B0183C"/>
    <w:rsid w:val="00B02CF5"/>
    <w:rsid w:val="00B03567"/>
    <w:rsid w:val="00B05705"/>
    <w:rsid w:val="00B057A5"/>
    <w:rsid w:val="00B05809"/>
    <w:rsid w:val="00B07AD1"/>
    <w:rsid w:val="00B07E26"/>
    <w:rsid w:val="00B12C76"/>
    <w:rsid w:val="00B20E3A"/>
    <w:rsid w:val="00B21CA8"/>
    <w:rsid w:val="00B22D29"/>
    <w:rsid w:val="00B2345B"/>
    <w:rsid w:val="00B250CD"/>
    <w:rsid w:val="00B26A75"/>
    <w:rsid w:val="00B26B7D"/>
    <w:rsid w:val="00B27838"/>
    <w:rsid w:val="00B30181"/>
    <w:rsid w:val="00B301C4"/>
    <w:rsid w:val="00B30509"/>
    <w:rsid w:val="00B309EE"/>
    <w:rsid w:val="00B320C5"/>
    <w:rsid w:val="00B329A4"/>
    <w:rsid w:val="00B33100"/>
    <w:rsid w:val="00B3387B"/>
    <w:rsid w:val="00B339FC"/>
    <w:rsid w:val="00B3491F"/>
    <w:rsid w:val="00B35B48"/>
    <w:rsid w:val="00B361E8"/>
    <w:rsid w:val="00B4054E"/>
    <w:rsid w:val="00B41B17"/>
    <w:rsid w:val="00B4210F"/>
    <w:rsid w:val="00B4302A"/>
    <w:rsid w:val="00B432CF"/>
    <w:rsid w:val="00B43C03"/>
    <w:rsid w:val="00B43C98"/>
    <w:rsid w:val="00B4745F"/>
    <w:rsid w:val="00B513A0"/>
    <w:rsid w:val="00B53735"/>
    <w:rsid w:val="00B55734"/>
    <w:rsid w:val="00B57B1A"/>
    <w:rsid w:val="00B57D15"/>
    <w:rsid w:val="00B61184"/>
    <w:rsid w:val="00B6142B"/>
    <w:rsid w:val="00B61C47"/>
    <w:rsid w:val="00B62195"/>
    <w:rsid w:val="00B62679"/>
    <w:rsid w:val="00B62EBD"/>
    <w:rsid w:val="00B6343F"/>
    <w:rsid w:val="00B63BE4"/>
    <w:rsid w:val="00B6429D"/>
    <w:rsid w:val="00B64415"/>
    <w:rsid w:val="00B7046F"/>
    <w:rsid w:val="00B71D18"/>
    <w:rsid w:val="00B72283"/>
    <w:rsid w:val="00B734F2"/>
    <w:rsid w:val="00B75AB7"/>
    <w:rsid w:val="00B76A0E"/>
    <w:rsid w:val="00B77ED1"/>
    <w:rsid w:val="00B80D0D"/>
    <w:rsid w:val="00B81958"/>
    <w:rsid w:val="00B8292D"/>
    <w:rsid w:val="00B832DB"/>
    <w:rsid w:val="00B84142"/>
    <w:rsid w:val="00B84A5B"/>
    <w:rsid w:val="00B85263"/>
    <w:rsid w:val="00B87CFF"/>
    <w:rsid w:val="00B87DF4"/>
    <w:rsid w:val="00B90BB0"/>
    <w:rsid w:val="00B9626D"/>
    <w:rsid w:val="00B96989"/>
    <w:rsid w:val="00B97AF6"/>
    <w:rsid w:val="00BA0263"/>
    <w:rsid w:val="00BA08A2"/>
    <w:rsid w:val="00BA15E2"/>
    <w:rsid w:val="00BA22F3"/>
    <w:rsid w:val="00BA26CD"/>
    <w:rsid w:val="00BA60FA"/>
    <w:rsid w:val="00BA6A1A"/>
    <w:rsid w:val="00BA6F5B"/>
    <w:rsid w:val="00BA768C"/>
    <w:rsid w:val="00BB25AB"/>
    <w:rsid w:val="00BB2E9A"/>
    <w:rsid w:val="00BB3BD7"/>
    <w:rsid w:val="00BB5A65"/>
    <w:rsid w:val="00BC07FD"/>
    <w:rsid w:val="00BC2478"/>
    <w:rsid w:val="00BC280B"/>
    <w:rsid w:val="00BC6D62"/>
    <w:rsid w:val="00BC7169"/>
    <w:rsid w:val="00BC71FD"/>
    <w:rsid w:val="00BD06EF"/>
    <w:rsid w:val="00BD7165"/>
    <w:rsid w:val="00BD71A4"/>
    <w:rsid w:val="00BE0D3A"/>
    <w:rsid w:val="00BE0F27"/>
    <w:rsid w:val="00BE3648"/>
    <w:rsid w:val="00BE389D"/>
    <w:rsid w:val="00BE61DA"/>
    <w:rsid w:val="00BE6C0B"/>
    <w:rsid w:val="00BF0AE2"/>
    <w:rsid w:val="00BF1892"/>
    <w:rsid w:val="00BF2BD9"/>
    <w:rsid w:val="00BF3B4E"/>
    <w:rsid w:val="00BF4A4D"/>
    <w:rsid w:val="00BF5346"/>
    <w:rsid w:val="00BF5797"/>
    <w:rsid w:val="00BF59D8"/>
    <w:rsid w:val="00BF754D"/>
    <w:rsid w:val="00C00221"/>
    <w:rsid w:val="00C02B0B"/>
    <w:rsid w:val="00C05149"/>
    <w:rsid w:val="00C05DC0"/>
    <w:rsid w:val="00C069EB"/>
    <w:rsid w:val="00C07E4A"/>
    <w:rsid w:val="00C10CDB"/>
    <w:rsid w:val="00C11C45"/>
    <w:rsid w:val="00C12B4D"/>
    <w:rsid w:val="00C12B87"/>
    <w:rsid w:val="00C14230"/>
    <w:rsid w:val="00C14BBA"/>
    <w:rsid w:val="00C163ED"/>
    <w:rsid w:val="00C16843"/>
    <w:rsid w:val="00C1792F"/>
    <w:rsid w:val="00C17E07"/>
    <w:rsid w:val="00C17F02"/>
    <w:rsid w:val="00C20C93"/>
    <w:rsid w:val="00C21034"/>
    <w:rsid w:val="00C2238D"/>
    <w:rsid w:val="00C2459F"/>
    <w:rsid w:val="00C24BA5"/>
    <w:rsid w:val="00C25AFA"/>
    <w:rsid w:val="00C25DFE"/>
    <w:rsid w:val="00C25E09"/>
    <w:rsid w:val="00C27511"/>
    <w:rsid w:val="00C27563"/>
    <w:rsid w:val="00C30312"/>
    <w:rsid w:val="00C3080F"/>
    <w:rsid w:val="00C30C45"/>
    <w:rsid w:val="00C312E4"/>
    <w:rsid w:val="00C34260"/>
    <w:rsid w:val="00C35723"/>
    <w:rsid w:val="00C35A0D"/>
    <w:rsid w:val="00C4020B"/>
    <w:rsid w:val="00C416A3"/>
    <w:rsid w:val="00C42240"/>
    <w:rsid w:val="00C43AFE"/>
    <w:rsid w:val="00C44F5E"/>
    <w:rsid w:val="00C4723D"/>
    <w:rsid w:val="00C47452"/>
    <w:rsid w:val="00C5085B"/>
    <w:rsid w:val="00C52AFD"/>
    <w:rsid w:val="00C52B3B"/>
    <w:rsid w:val="00C54898"/>
    <w:rsid w:val="00C549D0"/>
    <w:rsid w:val="00C54F3B"/>
    <w:rsid w:val="00C5720D"/>
    <w:rsid w:val="00C625C4"/>
    <w:rsid w:val="00C6297E"/>
    <w:rsid w:val="00C62E8D"/>
    <w:rsid w:val="00C64908"/>
    <w:rsid w:val="00C6671B"/>
    <w:rsid w:val="00C66D60"/>
    <w:rsid w:val="00C71114"/>
    <w:rsid w:val="00C712D4"/>
    <w:rsid w:val="00C7209A"/>
    <w:rsid w:val="00C7325A"/>
    <w:rsid w:val="00C738E1"/>
    <w:rsid w:val="00C7432C"/>
    <w:rsid w:val="00C76FE5"/>
    <w:rsid w:val="00C77320"/>
    <w:rsid w:val="00C8256C"/>
    <w:rsid w:val="00C82C06"/>
    <w:rsid w:val="00C83960"/>
    <w:rsid w:val="00C83C83"/>
    <w:rsid w:val="00C87839"/>
    <w:rsid w:val="00C87A97"/>
    <w:rsid w:val="00C9012D"/>
    <w:rsid w:val="00C919D0"/>
    <w:rsid w:val="00C91DE6"/>
    <w:rsid w:val="00C93B9B"/>
    <w:rsid w:val="00C941AB"/>
    <w:rsid w:val="00C94EF5"/>
    <w:rsid w:val="00CA0401"/>
    <w:rsid w:val="00CA0998"/>
    <w:rsid w:val="00CA22BD"/>
    <w:rsid w:val="00CA274C"/>
    <w:rsid w:val="00CA2E1A"/>
    <w:rsid w:val="00CA3B45"/>
    <w:rsid w:val="00CA443B"/>
    <w:rsid w:val="00CB00A2"/>
    <w:rsid w:val="00CB00CA"/>
    <w:rsid w:val="00CB1464"/>
    <w:rsid w:val="00CB2035"/>
    <w:rsid w:val="00CB21E8"/>
    <w:rsid w:val="00CB339E"/>
    <w:rsid w:val="00CB7528"/>
    <w:rsid w:val="00CC016C"/>
    <w:rsid w:val="00CC086D"/>
    <w:rsid w:val="00CC1F5A"/>
    <w:rsid w:val="00CC2ED9"/>
    <w:rsid w:val="00CC3BC8"/>
    <w:rsid w:val="00CC4CC2"/>
    <w:rsid w:val="00CC5DB5"/>
    <w:rsid w:val="00CC6BEE"/>
    <w:rsid w:val="00CC6DB8"/>
    <w:rsid w:val="00CD009F"/>
    <w:rsid w:val="00CD221D"/>
    <w:rsid w:val="00CD22C2"/>
    <w:rsid w:val="00CD32EA"/>
    <w:rsid w:val="00CD3763"/>
    <w:rsid w:val="00CD40CE"/>
    <w:rsid w:val="00CD4D8F"/>
    <w:rsid w:val="00CD58A3"/>
    <w:rsid w:val="00CD6805"/>
    <w:rsid w:val="00CD7413"/>
    <w:rsid w:val="00CE16C7"/>
    <w:rsid w:val="00CE2483"/>
    <w:rsid w:val="00CE3329"/>
    <w:rsid w:val="00CE3D14"/>
    <w:rsid w:val="00CE3FB3"/>
    <w:rsid w:val="00CE5353"/>
    <w:rsid w:val="00CE69C5"/>
    <w:rsid w:val="00CE736A"/>
    <w:rsid w:val="00CE7A74"/>
    <w:rsid w:val="00CF1D55"/>
    <w:rsid w:val="00CF3BCA"/>
    <w:rsid w:val="00CF4059"/>
    <w:rsid w:val="00CF4DF6"/>
    <w:rsid w:val="00CF519D"/>
    <w:rsid w:val="00CF56F7"/>
    <w:rsid w:val="00CF738E"/>
    <w:rsid w:val="00CF747A"/>
    <w:rsid w:val="00CF7BDB"/>
    <w:rsid w:val="00D0035A"/>
    <w:rsid w:val="00D01351"/>
    <w:rsid w:val="00D01AA6"/>
    <w:rsid w:val="00D024AE"/>
    <w:rsid w:val="00D06EE1"/>
    <w:rsid w:val="00D06F8D"/>
    <w:rsid w:val="00D1061D"/>
    <w:rsid w:val="00D10891"/>
    <w:rsid w:val="00D10B48"/>
    <w:rsid w:val="00D12725"/>
    <w:rsid w:val="00D12DB4"/>
    <w:rsid w:val="00D1332B"/>
    <w:rsid w:val="00D1334D"/>
    <w:rsid w:val="00D13791"/>
    <w:rsid w:val="00D15831"/>
    <w:rsid w:val="00D15CD1"/>
    <w:rsid w:val="00D161D4"/>
    <w:rsid w:val="00D20D2C"/>
    <w:rsid w:val="00D21BA8"/>
    <w:rsid w:val="00D2288A"/>
    <w:rsid w:val="00D23953"/>
    <w:rsid w:val="00D24691"/>
    <w:rsid w:val="00D266BC"/>
    <w:rsid w:val="00D26A2D"/>
    <w:rsid w:val="00D30C60"/>
    <w:rsid w:val="00D33EE1"/>
    <w:rsid w:val="00D3485D"/>
    <w:rsid w:val="00D351EA"/>
    <w:rsid w:val="00D37467"/>
    <w:rsid w:val="00D40CE3"/>
    <w:rsid w:val="00D41B51"/>
    <w:rsid w:val="00D41EAB"/>
    <w:rsid w:val="00D424D5"/>
    <w:rsid w:val="00D44826"/>
    <w:rsid w:val="00D45143"/>
    <w:rsid w:val="00D46F06"/>
    <w:rsid w:val="00D50CCD"/>
    <w:rsid w:val="00D5371C"/>
    <w:rsid w:val="00D53F3E"/>
    <w:rsid w:val="00D53FAD"/>
    <w:rsid w:val="00D5661D"/>
    <w:rsid w:val="00D57186"/>
    <w:rsid w:val="00D571A6"/>
    <w:rsid w:val="00D57D7B"/>
    <w:rsid w:val="00D61993"/>
    <w:rsid w:val="00D61E34"/>
    <w:rsid w:val="00D61E74"/>
    <w:rsid w:val="00D61F4F"/>
    <w:rsid w:val="00D627CD"/>
    <w:rsid w:val="00D631C0"/>
    <w:rsid w:val="00D65B79"/>
    <w:rsid w:val="00D65D56"/>
    <w:rsid w:val="00D673CF"/>
    <w:rsid w:val="00D67599"/>
    <w:rsid w:val="00D701C7"/>
    <w:rsid w:val="00D70222"/>
    <w:rsid w:val="00D70D9B"/>
    <w:rsid w:val="00D712E3"/>
    <w:rsid w:val="00D724FC"/>
    <w:rsid w:val="00D73225"/>
    <w:rsid w:val="00D734BC"/>
    <w:rsid w:val="00D7378F"/>
    <w:rsid w:val="00D73EC0"/>
    <w:rsid w:val="00D74935"/>
    <w:rsid w:val="00D7744A"/>
    <w:rsid w:val="00D80A34"/>
    <w:rsid w:val="00D80E8E"/>
    <w:rsid w:val="00D8108D"/>
    <w:rsid w:val="00D8255A"/>
    <w:rsid w:val="00D82CEB"/>
    <w:rsid w:val="00D836C9"/>
    <w:rsid w:val="00D84287"/>
    <w:rsid w:val="00D84FBF"/>
    <w:rsid w:val="00D85141"/>
    <w:rsid w:val="00D8577D"/>
    <w:rsid w:val="00D85797"/>
    <w:rsid w:val="00D85C23"/>
    <w:rsid w:val="00D861F2"/>
    <w:rsid w:val="00D87EE8"/>
    <w:rsid w:val="00D90F28"/>
    <w:rsid w:val="00D911C6"/>
    <w:rsid w:val="00D91C8F"/>
    <w:rsid w:val="00D92224"/>
    <w:rsid w:val="00D92EF2"/>
    <w:rsid w:val="00D9344A"/>
    <w:rsid w:val="00D93C64"/>
    <w:rsid w:val="00D9477C"/>
    <w:rsid w:val="00DA1FCE"/>
    <w:rsid w:val="00DA3AC4"/>
    <w:rsid w:val="00DA4C8D"/>
    <w:rsid w:val="00DA6007"/>
    <w:rsid w:val="00DA6B54"/>
    <w:rsid w:val="00DB1BBB"/>
    <w:rsid w:val="00DB1BBE"/>
    <w:rsid w:val="00DB2BE8"/>
    <w:rsid w:val="00DB450E"/>
    <w:rsid w:val="00DB587F"/>
    <w:rsid w:val="00DB6355"/>
    <w:rsid w:val="00DB67E5"/>
    <w:rsid w:val="00DB6DF6"/>
    <w:rsid w:val="00DB6E63"/>
    <w:rsid w:val="00DB733D"/>
    <w:rsid w:val="00DB7A58"/>
    <w:rsid w:val="00DC0030"/>
    <w:rsid w:val="00DC0689"/>
    <w:rsid w:val="00DC0B2C"/>
    <w:rsid w:val="00DC6133"/>
    <w:rsid w:val="00DC6781"/>
    <w:rsid w:val="00DD10F3"/>
    <w:rsid w:val="00DD1174"/>
    <w:rsid w:val="00DD12B7"/>
    <w:rsid w:val="00DD163B"/>
    <w:rsid w:val="00DD3D77"/>
    <w:rsid w:val="00DD6C72"/>
    <w:rsid w:val="00DD797F"/>
    <w:rsid w:val="00DE113B"/>
    <w:rsid w:val="00DE1899"/>
    <w:rsid w:val="00DE26B7"/>
    <w:rsid w:val="00DE3C4C"/>
    <w:rsid w:val="00DE47D8"/>
    <w:rsid w:val="00DE5A22"/>
    <w:rsid w:val="00DE7BB0"/>
    <w:rsid w:val="00DF07F4"/>
    <w:rsid w:val="00DF0981"/>
    <w:rsid w:val="00DF2920"/>
    <w:rsid w:val="00DF499D"/>
    <w:rsid w:val="00DF55A5"/>
    <w:rsid w:val="00DF61A4"/>
    <w:rsid w:val="00DF62C5"/>
    <w:rsid w:val="00DF6488"/>
    <w:rsid w:val="00DF67ED"/>
    <w:rsid w:val="00DF70C0"/>
    <w:rsid w:val="00DF7AC7"/>
    <w:rsid w:val="00E00390"/>
    <w:rsid w:val="00E008E5"/>
    <w:rsid w:val="00E028FD"/>
    <w:rsid w:val="00E03FB2"/>
    <w:rsid w:val="00E04A10"/>
    <w:rsid w:val="00E04BC4"/>
    <w:rsid w:val="00E04DDF"/>
    <w:rsid w:val="00E064BD"/>
    <w:rsid w:val="00E073E9"/>
    <w:rsid w:val="00E1159B"/>
    <w:rsid w:val="00E11706"/>
    <w:rsid w:val="00E1345F"/>
    <w:rsid w:val="00E15026"/>
    <w:rsid w:val="00E152B0"/>
    <w:rsid w:val="00E160B6"/>
    <w:rsid w:val="00E16853"/>
    <w:rsid w:val="00E17605"/>
    <w:rsid w:val="00E209FB"/>
    <w:rsid w:val="00E20CB6"/>
    <w:rsid w:val="00E20DBD"/>
    <w:rsid w:val="00E24832"/>
    <w:rsid w:val="00E25793"/>
    <w:rsid w:val="00E2767B"/>
    <w:rsid w:val="00E27F28"/>
    <w:rsid w:val="00E3037A"/>
    <w:rsid w:val="00E30E9D"/>
    <w:rsid w:val="00E31C5D"/>
    <w:rsid w:val="00E328CD"/>
    <w:rsid w:val="00E34F40"/>
    <w:rsid w:val="00E35018"/>
    <w:rsid w:val="00E37696"/>
    <w:rsid w:val="00E37E20"/>
    <w:rsid w:val="00E42827"/>
    <w:rsid w:val="00E42FDC"/>
    <w:rsid w:val="00E46225"/>
    <w:rsid w:val="00E50F04"/>
    <w:rsid w:val="00E516DA"/>
    <w:rsid w:val="00E51940"/>
    <w:rsid w:val="00E52CD7"/>
    <w:rsid w:val="00E533F9"/>
    <w:rsid w:val="00E53D60"/>
    <w:rsid w:val="00E542F2"/>
    <w:rsid w:val="00E54D2B"/>
    <w:rsid w:val="00E551DF"/>
    <w:rsid w:val="00E55FA0"/>
    <w:rsid w:val="00E564CE"/>
    <w:rsid w:val="00E6042F"/>
    <w:rsid w:val="00E606B9"/>
    <w:rsid w:val="00E61100"/>
    <w:rsid w:val="00E63B1C"/>
    <w:rsid w:val="00E63F8F"/>
    <w:rsid w:val="00E65217"/>
    <w:rsid w:val="00E664C5"/>
    <w:rsid w:val="00E67A02"/>
    <w:rsid w:val="00E70791"/>
    <w:rsid w:val="00E70884"/>
    <w:rsid w:val="00E70A89"/>
    <w:rsid w:val="00E7217F"/>
    <w:rsid w:val="00E73DE5"/>
    <w:rsid w:val="00E7494E"/>
    <w:rsid w:val="00E769BA"/>
    <w:rsid w:val="00E76E83"/>
    <w:rsid w:val="00E77B24"/>
    <w:rsid w:val="00E81366"/>
    <w:rsid w:val="00E819DF"/>
    <w:rsid w:val="00E828DA"/>
    <w:rsid w:val="00E82A81"/>
    <w:rsid w:val="00E82E4B"/>
    <w:rsid w:val="00E855A5"/>
    <w:rsid w:val="00E8637F"/>
    <w:rsid w:val="00E8649E"/>
    <w:rsid w:val="00E90B26"/>
    <w:rsid w:val="00E916BA"/>
    <w:rsid w:val="00E94A82"/>
    <w:rsid w:val="00E96E8E"/>
    <w:rsid w:val="00E97589"/>
    <w:rsid w:val="00E97E14"/>
    <w:rsid w:val="00EA011D"/>
    <w:rsid w:val="00EA03E7"/>
    <w:rsid w:val="00EA09A4"/>
    <w:rsid w:val="00EA147B"/>
    <w:rsid w:val="00EA1684"/>
    <w:rsid w:val="00EA21B5"/>
    <w:rsid w:val="00EA3D7F"/>
    <w:rsid w:val="00EA46C9"/>
    <w:rsid w:val="00EB126D"/>
    <w:rsid w:val="00EB1315"/>
    <w:rsid w:val="00EB1A8E"/>
    <w:rsid w:val="00EB2F43"/>
    <w:rsid w:val="00EB3B61"/>
    <w:rsid w:val="00EB3C7F"/>
    <w:rsid w:val="00EB6222"/>
    <w:rsid w:val="00EB7EFA"/>
    <w:rsid w:val="00EC0CFB"/>
    <w:rsid w:val="00EC1465"/>
    <w:rsid w:val="00EC1ED3"/>
    <w:rsid w:val="00EC2455"/>
    <w:rsid w:val="00EC3811"/>
    <w:rsid w:val="00EC3FEC"/>
    <w:rsid w:val="00EC45D1"/>
    <w:rsid w:val="00EC55A3"/>
    <w:rsid w:val="00EC5A67"/>
    <w:rsid w:val="00EC7952"/>
    <w:rsid w:val="00ED0620"/>
    <w:rsid w:val="00ED1C80"/>
    <w:rsid w:val="00ED2452"/>
    <w:rsid w:val="00ED33A9"/>
    <w:rsid w:val="00ED3457"/>
    <w:rsid w:val="00ED3D0A"/>
    <w:rsid w:val="00ED3FF2"/>
    <w:rsid w:val="00ED4CEF"/>
    <w:rsid w:val="00ED54C3"/>
    <w:rsid w:val="00ED5D19"/>
    <w:rsid w:val="00ED60FA"/>
    <w:rsid w:val="00ED76E3"/>
    <w:rsid w:val="00EE1234"/>
    <w:rsid w:val="00EE475A"/>
    <w:rsid w:val="00EE535A"/>
    <w:rsid w:val="00EE54A8"/>
    <w:rsid w:val="00EE5F07"/>
    <w:rsid w:val="00EF058A"/>
    <w:rsid w:val="00EF246A"/>
    <w:rsid w:val="00EF54C5"/>
    <w:rsid w:val="00EF613F"/>
    <w:rsid w:val="00EF6E32"/>
    <w:rsid w:val="00EF7053"/>
    <w:rsid w:val="00EF75BF"/>
    <w:rsid w:val="00F018DB"/>
    <w:rsid w:val="00F01E8F"/>
    <w:rsid w:val="00F03ADF"/>
    <w:rsid w:val="00F04770"/>
    <w:rsid w:val="00F10D30"/>
    <w:rsid w:val="00F1156C"/>
    <w:rsid w:val="00F122AD"/>
    <w:rsid w:val="00F12CCC"/>
    <w:rsid w:val="00F13CA2"/>
    <w:rsid w:val="00F13D92"/>
    <w:rsid w:val="00F15C4E"/>
    <w:rsid w:val="00F16B94"/>
    <w:rsid w:val="00F17794"/>
    <w:rsid w:val="00F20888"/>
    <w:rsid w:val="00F209D2"/>
    <w:rsid w:val="00F21222"/>
    <w:rsid w:val="00F213C5"/>
    <w:rsid w:val="00F225F5"/>
    <w:rsid w:val="00F240B1"/>
    <w:rsid w:val="00F24A76"/>
    <w:rsid w:val="00F24C80"/>
    <w:rsid w:val="00F25D1F"/>
    <w:rsid w:val="00F2685C"/>
    <w:rsid w:val="00F27FF8"/>
    <w:rsid w:val="00F303E5"/>
    <w:rsid w:val="00F30556"/>
    <w:rsid w:val="00F30876"/>
    <w:rsid w:val="00F31DF4"/>
    <w:rsid w:val="00F33386"/>
    <w:rsid w:val="00F34FFC"/>
    <w:rsid w:val="00F3507B"/>
    <w:rsid w:val="00F36605"/>
    <w:rsid w:val="00F36840"/>
    <w:rsid w:val="00F37909"/>
    <w:rsid w:val="00F4101D"/>
    <w:rsid w:val="00F42DB4"/>
    <w:rsid w:val="00F42EE3"/>
    <w:rsid w:val="00F45449"/>
    <w:rsid w:val="00F45D36"/>
    <w:rsid w:val="00F45D4B"/>
    <w:rsid w:val="00F46D65"/>
    <w:rsid w:val="00F470C2"/>
    <w:rsid w:val="00F47332"/>
    <w:rsid w:val="00F47471"/>
    <w:rsid w:val="00F47C71"/>
    <w:rsid w:val="00F504A3"/>
    <w:rsid w:val="00F51801"/>
    <w:rsid w:val="00F558C4"/>
    <w:rsid w:val="00F5719A"/>
    <w:rsid w:val="00F57FD9"/>
    <w:rsid w:val="00F60AB0"/>
    <w:rsid w:val="00F62767"/>
    <w:rsid w:val="00F62808"/>
    <w:rsid w:val="00F634B2"/>
    <w:rsid w:val="00F64CC1"/>
    <w:rsid w:val="00F65559"/>
    <w:rsid w:val="00F65ECB"/>
    <w:rsid w:val="00F67688"/>
    <w:rsid w:val="00F705B0"/>
    <w:rsid w:val="00F708EA"/>
    <w:rsid w:val="00F70FE2"/>
    <w:rsid w:val="00F71EFA"/>
    <w:rsid w:val="00F72C3A"/>
    <w:rsid w:val="00F72DAC"/>
    <w:rsid w:val="00F75E01"/>
    <w:rsid w:val="00F800DA"/>
    <w:rsid w:val="00F80911"/>
    <w:rsid w:val="00F81012"/>
    <w:rsid w:val="00F8112D"/>
    <w:rsid w:val="00F81877"/>
    <w:rsid w:val="00F81CE9"/>
    <w:rsid w:val="00F82277"/>
    <w:rsid w:val="00F832F7"/>
    <w:rsid w:val="00F836DF"/>
    <w:rsid w:val="00F865D1"/>
    <w:rsid w:val="00F87E16"/>
    <w:rsid w:val="00F87F49"/>
    <w:rsid w:val="00F90751"/>
    <w:rsid w:val="00F91014"/>
    <w:rsid w:val="00F912BD"/>
    <w:rsid w:val="00F922E8"/>
    <w:rsid w:val="00F95938"/>
    <w:rsid w:val="00F95CED"/>
    <w:rsid w:val="00F9668B"/>
    <w:rsid w:val="00F96E78"/>
    <w:rsid w:val="00F975BE"/>
    <w:rsid w:val="00FA012D"/>
    <w:rsid w:val="00FA0140"/>
    <w:rsid w:val="00FA12F9"/>
    <w:rsid w:val="00FA4FE5"/>
    <w:rsid w:val="00FA4FF7"/>
    <w:rsid w:val="00FA73F7"/>
    <w:rsid w:val="00FB105E"/>
    <w:rsid w:val="00FB1227"/>
    <w:rsid w:val="00FB2596"/>
    <w:rsid w:val="00FB2CA6"/>
    <w:rsid w:val="00FB349C"/>
    <w:rsid w:val="00FB5ED5"/>
    <w:rsid w:val="00FB7987"/>
    <w:rsid w:val="00FC0874"/>
    <w:rsid w:val="00FC1474"/>
    <w:rsid w:val="00FC1639"/>
    <w:rsid w:val="00FC1CB8"/>
    <w:rsid w:val="00FC2645"/>
    <w:rsid w:val="00FC5031"/>
    <w:rsid w:val="00FC6837"/>
    <w:rsid w:val="00FD069C"/>
    <w:rsid w:val="00FD06C1"/>
    <w:rsid w:val="00FD0962"/>
    <w:rsid w:val="00FD334C"/>
    <w:rsid w:val="00FD6070"/>
    <w:rsid w:val="00FD76E3"/>
    <w:rsid w:val="00FE1D9C"/>
    <w:rsid w:val="00FE2AA4"/>
    <w:rsid w:val="00FE33C8"/>
    <w:rsid w:val="00FE4158"/>
    <w:rsid w:val="00FE601C"/>
    <w:rsid w:val="00FF0810"/>
    <w:rsid w:val="00FF20BE"/>
    <w:rsid w:val="00FF252B"/>
    <w:rsid w:val="00FF2793"/>
    <w:rsid w:val="00FF42F4"/>
    <w:rsid w:val="00FF4920"/>
    <w:rsid w:val="00FF4E20"/>
    <w:rsid w:val="00FF593E"/>
    <w:rsid w:val="00FF5CA3"/>
    <w:rsid w:val="00FF63E9"/>
    <w:rsid w:val="01E3BAB8"/>
    <w:rsid w:val="0511B5FD"/>
    <w:rsid w:val="0522C6DC"/>
    <w:rsid w:val="097640F0"/>
    <w:rsid w:val="09D8A1F6"/>
    <w:rsid w:val="0A19CDD5"/>
    <w:rsid w:val="0A540090"/>
    <w:rsid w:val="0C42431B"/>
    <w:rsid w:val="0DE414C5"/>
    <w:rsid w:val="0E81C847"/>
    <w:rsid w:val="0F52337D"/>
    <w:rsid w:val="0F7914C7"/>
    <w:rsid w:val="1115793B"/>
    <w:rsid w:val="1115CFDC"/>
    <w:rsid w:val="11218E7A"/>
    <w:rsid w:val="1354191E"/>
    <w:rsid w:val="13D5CD51"/>
    <w:rsid w:val="14BEED60"/>
    <w:rsid w:val="1566EBBD"/>
    <w:rsid w:val="167B69D1"/>
    <w:rsid w:val="16934D22"/>
    <w:rsid w:val="16979931"/>
    <w:rsid w:val="16D85AF2"/>
    <w:rsid w:val="17923E19"/>
    <w:rsid w:val="1ACE6CAD"/>
    <w:rsid w:val="1C469ECA"/>
    <w:rsid w:val="1D065232"/>
    <w:rsid w:val="21355456"/>
    <w:rsid w:val="221294CD"/>
    <w:rsid w:val="2248637E"/>
    <w:rsid w:val="242FFBB3"/>
    <w:rsid w:val="25565D94"/>
    <w:rsid w:val="255EBD27"/>
    <w:rsid w:val="25B381F4"/>
    <w:rsid w:val="26AF2AFB"/>
    <w:rsid w:val="272CC8DA"/>
    <w:rsid w:val="289AB6BE"/>
    <w:rsid w:val="29801CC7"/>
    <w:rsid w:val="2A0C1533"/>
    <w:rsid w:val="2A344079"/>
    <w:rsid w:val="2ACC3AB9"/>
    <w:rsid w:val="2C68BD01"/>
    <w:rsid w:val="2C98E14D"/>
    <w:rsid w:val="2D1D90B2"/>
    <w:rsid w:val="2D44285B"/>
    <w:rsid w:val="31490269"/>
    <w:rsid w:val="3200CFE9"/>
    <w:rsid w:val="32EA861A"/>
    <w:rsid w:val="35E8F3D1"/>
    <w:rsid w:val="360562FD"/>
    <w:rsid w:val="3617F5C1"/>
    <w:rsid w:val="373A98B8"/>
    <w:rsid w:val="3934E542"/>
    <w:rsid w:val="397B003E"/>
    <w:rsid w:val="3BE9C986"/>
    <w:rsid w:val="3C5023BB"/>
    <w:rsid w:val="3D1AD5A4"/>
    <w:rsid w:val="3D2DEC6F"/>
    <w:rsid w:val="3D9DAC56"/>
    <w:rsid w:val="3F6D510C"/>
    <w:rsid w:val="420D7099"/>
    <w:rsid w:val="423D1B7B"/>
    <w:rsid w:val="439025A1"/>
    <w:rsid w:val="43A8A358"/>
    <w:rsid w:val="47ED1A03"/>
    <w:rsid w:val="482A49A3"/>
    <w:rsid w:val="483A709E"/>
    <w:rsid w:val="48C0A492"/>
    <w:rsid w:val="48E50B0D"/>
    <w:rsid w:val="493D9125"/>
    <w:rsid w:val="493EEF60"/>
    <w:rsid w:val="49870D0D"/>
    <w:rsid w:val="4B68C7D3"/>
    <w:rsid w:val="4B82CF66"/>
    <w:rsid w:val="4BBCCBF1"/>
    <w:rsid w:val="4BDEA70C"/>
    <w:rsid w:val="4C6AD432"/>
    <w:rsid w:val="4D7B95B6"/>
    <w:rsid w:val="4DEEA5A6"/>
    <w:rsid w:val="4FEAB430"/>
    <w:rsid w:val="500F6A6B"/>
    <w:rsid w:val="5189F9B5"/>
    <w:rsid w:val="51F8CE1A"/>
    <w:rsid w:val="52140FF6"/>
    <w:rsid w:val="5378E4DE"/>
    <w:rsid w:val="54E71249"/>
    <w:rsid w:val="559D9B47"/>
    <w:rsid w:val="56F936C2"/>
    <w:rsid w:val="582971BC"/>
    <w:rsid w:val="593D206A"/>
    <w:rsid w:val="5B8EEAEA"/>
    <w:rsid w:val="5BC8B8CC"/>
    <w:rsid w:val="5D412E60"/>
    <w:rsid w:val="5D466221"/>
    <w:rsid w:val="5EB5B4F0"/>
    <w:rsid w:val="6003AADB"/>
    <w:rsid w:val="6152942A"/>
    <w:rsid w:val="61630C92"/>
    <w:rsid w:val="624DB64C"/>
    <w:rsid w:val="630871EE"/>
    <w:rsid w:val="643B5E6D"/>
    <w:rsid w:val="64F67BEF"/>
    <w:rsid w:val="66C121F3"/>
    <w:rsid w:val="67827B33"/>
    <w:rsid w:val="67EC688E"/>
    <w:rsid w:val="689B485A"/>
    <w:rsid w:val="696FA7C2"/>
    <w:rsid w:val="698C4614"/>
    <w:rsid w:val="6CD7DB9B"/>
    <w:rsid w:val="6E7089E6"/>
    <w:rsid w:val="6FFDA4CF"/>
    <w:rsid w:val="71384CB0"/>
    <w:rsid w:val="722A4356"/>
    <w:rsid w:val="734852E6"/>
    <w:rsid w:val="7352F4A0"/>
    <w:rsid w:val="7461B1EC"/>
    <w:rsid w:val="746B5697"/>
    <w:rsid w:val="7490B5B4"/>
    <w:rsid w:val="753EB259"/>
    <w:rsid w:val="769CCE65"/>
    <w:rsid w:val="76F298E1"/>
    <w:rsid w:val="780EF592"/>
    <w:rsid w:val="78908C14"/>
    <w:rsid w:val="78C6164B"/>
    <w:rsid w:val="7995227D"/>
    <w:rsid w:val="7A2035D3"/>
    <w:rsid w:val="7A553F83"/>
    <w:rsid w:val="7A58454F"/>
    <w:rsid w:val="7BBC0786"/>
    <w:rsid w:val="7D2A2B70"/>
    <w:rsid w:val="7E9C802B"/>
    <w:rsid w:val="7FA9F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778d1"/>
    </o:shapedefaults>
    <o:shapelayout v:ext="edit">
      <o:idmap v:ext="edit" data="2"/>
    </o:shapelayout>
  </w:shapeDefaults>
  <w:decimalSymbol w:val="."/>
  <w:listSeparator w:val=","/>
  <w14:docId w14:val="7AE52241"/>
  <w15:docId w15:val="{C5986B90-A7AC-4A2B-A5BA-FC4AE618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2E"/>
    <w:pPr>
      <w:spacing w:after="160" w:line="259" w:lineRule="auto"/>
    </w:pPr>
    <w:rPr>
      <w:rFonts w:ascii="Open Sans" w:hAnsi="Open Sans"/>
      <w:sz w:val="22"/>
      <w:szCs w:val="22"/>
    </w:rPr>
  </w:style>
  <w:style w:type="paragraph" w:styleId="Heading1">
    <w:name w:val="heading 1"/>
    <w:basedOn w:val="Normal"/>
    <w:next w:val="Normal"/>
    <w:link w:val="Heading1Char"/>
    <w:uiPriority w:val="9"/>
    <w:qFormat/>
    <w:rsid w:val="00BF59D8"/>
    <w:pPr>
      <w:keepNext/>
      <w:spacing w:before="240" w:after="12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6376A"/>
    <w:pPr>
      <w:keepNext/>
      <w:spacing w:before="240" w:after="120" w:line="240" w:lineRule="auto"/>
      <w:outlineLvl w:val="1"/>
    </w:pPr>
    <w:rPr>
      <w:rFonts w:eastAsia="Times New Roman"/>
      <w:b/>
      <w:bCs/>
      <w:i/>
      <w:iCs/>
      <w:color w:val="1F497D" w:themeColor="text2"/>
      <w:sz w:val="24"/>
      <w:szCs w:val="28"/>
    </w:rPr>
  </w:style>
  <w:style w:type="paragraph" w:styleId="Heading3">
    <w:name w:val="heading 3"/>
    <w:basedOn w:val="Normal"/>
    <w:next w:val="Normal"/>
    <w:link w:val="Heading3Char"/>
    <w:uiPriority w:val="9"/>
    <w:unhideWhenUsed/>
    <w:qFormat/>
    <w:rsid w:val="0022652E"/>
    <w:pPr>
      <w:keepNext/>
      <w:spacing w:before="240" w:after="6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22652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2652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7C5"/>
    <w:pPr>
      <w:tabs>
        <w:tab w:val="center" w:pos="4680"/>
        <w:tab w:val="right" w:pos="9360"/>
      </w:tabs>
    </w:pPr>
  </w:style>
  <w:style w:type="character" w:customStyle="1" w:styleId="HeaderChar">
    <w:name w:val="Header Char"/>
    <w:link w:val="Header"/>
    <w:uiPriority w:val="99"/>
    <w:rsid w:val="002347C5"/>
    <w:rPr>
      <w:sz w:val="22"/>
      <w:szCs w:val="22"/>
    </w:rPr>
  </w:style>
  <w:style w:type="paragraph" w:styleId="Footer">
    <w:name w:val="footer"/>
    <w:basedOn w:val="Normal"/>
    <w:link w:val="FooterChar"/>
    <w:uiPriority w:val="99"/>
    <w:unhideWhenUsed/>
    <w:rsid w:val="002347C5"/>
    <w:pPr>
      <w:tabs>
        <w:tab w:val="center" w:pos="4680"/>
        <w:tab w:val="right" w:pos="9360"/>
      </w:tabs>
    </w:pPr>
  </w:style>
  <w:style w:type="character" w:customStyle="1" w:styleId="FooterChar">
    <w:name w:val="Footer Char"/>
    <w:link w:val="Footer"/>
    <w:uiPriority w:val="99"/>
    <w:rsid w:val="002347C5"/>
    <w:rPr>
      <w:sz w:val="22"/>
      <w:szCs w:val="22"/>
    </w:rPr>
  </w:style>
  <w:style w:type="paragraph" w:styleId="Title">
    <w:name w:val="Title"/>
    <w:basedOn w:val="Normal"/>
    <w:next w:val="Normal"/>
    <w:link w:val="TitleChar"/>
    <w:uiPriority w:val="10"/>
    <w:qFormat/>
    <w:rsid w:val="0022652E"/>
    <w:pPr>
      <w:spacing w:before="240" w:after="60"/>
      <w:outlineLvl w:val="0"/>
    </w:pPr>
    <w:rPr>
      <w:rFonts w:ascii="Open Sans ExtraBold" w:eastAsia="Times New Roman" w:hAnsi="Open Sans ExtraBold"/>
      <w:b/>
      <w:bCs/>
      <w:kern w:val="28"/>
      <w:sz w:val="28"/>
      <w:szCs w:val="32"/>
    </w:rPr>
  </w:style>
  <w:style w:type="character" w:customStyle="1" w:styleId="TitleChar">
    <w:name w:val="Title Char"/>
    <w:link w:val="Title"/>
    <w:uiPriority w:val="10"/>
    <w:rsid w:val="0022652E"/>
    <w:rPr>
      <w:rFonts w:ascii="Open Sans ExtraBold" w:eastAsia="Times New Roman" w:hAnsi="Open Sans ExtraBold" w:cs="Times New Roman"/>
      <w:b/>
      <w:bCs/>
      <w:kern w:val="28"/>
      <w:sz w:val="28"/>
      <w:szCs w:val="32"/>
    </w:rPr>
  </w:style>
  <w:style w:type="character" w:customStyle="1" w:styleId="Heading1Char">
    <w:name w:val="Heading 1 Char"/>
    <w:link w:val="Heading1"/>
    <w:uiPriority w:val="9"/>
    <w:rsid w:val="00BF59D8"/>
    <w:rPr>
      <w:rFonts w:ascii="Open Sans" w:eastAsia="Times New Roman" w:hAnsi="Open Sans"/>
      <w:b/>
      <w:bCs/>
      <w:kern w:val="32"/>
      <w:sz w:val="32"/>
      <w:szCs w:val="32"/>
    </w:rPr>
  </w:style>
  <w:style w:type="character" w:customStyle="1" w:styleId="Heading2Char">
    <w:name w:val="Heading 2 Char"/>
    <w:link w:val="Heading2"/>
    <w:uiPriority w:val="9"/>
    <w:rsid w:val="00A6376A"/>
    <w:rPr>
      <w:rFonts w:ascii="Open Sans" w:eastAsia="Times New Roman" w:hAnsi="Open Sans"/>
      <w:b/>
      <w:bCs/>
      <w:i/>
      <w:iCs/>
      <w:color w:val="1F497D" w:themeColor="text2"/>
      <w:sz w:val="24"/>
      <w:szCs w:val="28"/>
    </w:rPr>
  </w:style>
  <w:style w:type="character" w:customStyle="1" w:styleId="Heading3Char">
    <w:name w:val="Heading 3 Char"/>
    <w:link w:val="Heading3"/>
    <w:uiPriority w:val="9"/>
    <w:rsid w:val="0022652E"/>
    <w:rPr>
      <w:rFonts w:ascii="Open Sans" w:eastAsia="Times New Roman" w:hAnsi="Open Sans" w:cs="Times New Roman"/>
      <w:b/>
      <w:bCs/>
      <w:sz w:val="24"/>
      <w:szCs w:val="26"/>
    </w:rPr>
  </w:style>
  <w:style w:type="character" w:customStyle="1" w:styleId="Heading4Char">
    <w:name w:val="Heading 4 Char"/>
    <w:link w:val="Heading4"/>
    <w:uiPriority w:val="9"/>
    <w:rsid w:val="0022652E"/>
    <w:rPr>
      <w:rFonts w:ascii="Open Sans" w:eastAsia="Times New Roman" w:hAnsi="Open Sans" w:cs="Times New Roman"/>
      <w:b/>
      <w:bCs/>
      <w:sz w:val="28"/>
      <w:szCs w:val="28"/>
    </w:rPr>
  </w:style>
  <w:style w:type="character" w:customStyle="1" w:styleId="Heading5Char">
    <w:name w:val="Heading 5 Char"/>
    <w:link w:val="Heading5"/>
    <w:uiPriority w:val="9"/>
    <w:semiHidden/>
    <w:rsid w:val="0022652E"/>
    <w:rPr>
      <w:rFonts w:ascii="Open Sans" w:eastAsia="Times New Roman" w:hAnsi="Open Sans" w:cs="Times New Roman"/>
      <w:b/>
      <w:bCs/>
      <w:i/>
      <w:iCs/>
      <w:sz w:val="26"/>
      <w:szCs w:val="26"/>
    </w:rPr>
  </w:style>
  <w:style w:type="paragraph" w:styleId="Subtitle">
    <w:name w:val="Subtitle"/>
    <w:basedOn w:val="Normal"/>
    <w:next w:val="Normal"/>
    <w:link w:val="SubtitleChar"/>
    <w:uiPriority w:val="11"/>
    <w:qFormat/>
    <w:rsid w:val="0022652E"/>
    <w:pPr>
      <w:spacing w:after="60"/>
      <w:outlineLvl w:val="1"/>
    </w:pPr>
    <w:rPr>
      <w:rFonts w:eastAsia="Times New Roman"/>
      <w:sz w:val="24"/>
      <w:szCs w:val="24"/>
    </w:rPr>
  </w:style>
  <w:style w:type="character" w:customStyle="1" w:styleId="SubtitleChar">
    <w:name w:val="Subtitle Char"/>
    <w:link w:val="Subtitle"/>
    <w:uiPriority w:val="11"/>
    <w:rsid w:val="0022652E"/>
    <w:rPr>
      <w:rFonts w:ascii="Open Sans" w:eastAsia="Times New Roman" w:hAnsi="Open Sans" w:cs="Times New Roman"/>
      <w:sz w:val="24"/>
      <w:szCs w:val="24"/>
    </w:rPr>
  </w:style>
  <w:style w:type="paragraph" w:styleId="NoSpacing">
    <w:name w:val="No Spacing"/>
    <w:uiPriority w:val="1"/>
    <w:qFormat/>
    <w:rsid w:val="0022652E"/>
    <w:rPr>
      <w:rFonts w:ascii="Open Sans" w:hAnsi="Open Sans"/>
      <w:sz w:val="22"/>
      <w:szCs w:val="22"/>
    </w:rPr>
  </w:style>
  <w:style w:type="character" w:styleId="SubtleEmphasis">
    <w:name w:val="Subtle Emphasis"/>
    <w:uiPriority w:val="19"/>
    <w:qFormat/>
    <w:rsid w:val="0022652E"/>
    <w:rPr>
      <w:rFonts w:ascii="Open Sans" w:hAnsi="Open Sans"/>
      <w:i/>
      <w:iCs/>
      <w:color w:val="404040"/>
    </w:rPr>
  </w:style>
  <w:style w:type="character" w:styleId="Emphasis">
    <w:name w:val="Emphasis"/>
    <w:uiPriority w:val="20"/>
    <w:qFormat/>
    <w:rsid w:val="0022652E"/>
    <w:rPr>
      <w:rFonts w:ascii="Open Sans" w:hAnsi="Open Sans"/>
      <w:i/>
      <w:iCs/>
      <w:sz w:val="22"/>
    </w:rPr>
  </w:style>
  <w:style w:type="paragraph" w:styleId="ListParagraph">
    <w:name w:val="List Paragraph"/>
    <w:basedOn w:val="Normal"/>
    <w:uiPriority w:val="34"/>
    <w:qFormat/>
    <w:rsid w:val="00C16843"/>
    <w:pPr>
      <w:ind w:left="720"/>
      <w:contextualSpacing/>
    </w:pPr>
    <w:rPr>
      <w:rFonts w:ascii="Calibri" w:hAnsi="Calibri"/>
    </w:rPr>
  </w:style>
  <w:style w:type="paragraph" w:styleId="BodyText">
    <w:name w:val="Body Text"/>
    <w:basedOn w:val="Normal"/>
    <w:link w:val="BodyTextChar"/>
    <w:uiPriority w:val="1"/>
    <w:qFormat/>
    <w:rsid w:val="00A6376A"/>
    <w:pPr>
      <w:widowControl w:val="0"/>
      <w:spacing w:before="120" w:after="120" w:line="240" w:lineRule="auto"/>
    </w:pPr>
    <w:rPr>
      <w:rFonts w:eastAsia="Times New Roman"/>
      <w:sz w:val="20"/>
      <w:szCs w:val="24"/>
    </w:rPr>
  </w:style>
  <w:style w:type="character" w:customStyle="1" w:styleId="BodyTextChar">
    <w:name w:val="Body Text Char"/>
    <w:link w:val="BodyText"/>
    <w:uiPriority w:val="1"/>
    <w:rsid w:val="00A6376A"/>
    <w:rPr>
      <w:rFonts w:ascii="Open Sans" w:eastAsia="Times New Roman" w:hAnsi="Open Sans"/>
      <w:szCs w:val="24"/>
    </w:rPr>
  </w:style>
  <w:style w:type="character" w:styleId="Hyperlink">
    <w:name w:val="Hyperlink"/>
    <w:uiPriority w:val="99"/>
    <w:unhideWhenUsed/>
    <w:rsid w:val="00C16843"/>
    <w:rPr>
      <w:color w:val="0563C1"/>
      <w:u w:val="single"/>
    </w:rPr>
  </w:style>
  <w:style w:type="character" w:styleId="FollowedHyperlink">
    <w:name w:val="FollowedHyperlink"/>
    <w:uiPriority w:val="99"/>
    <w:semiHidden/>
    <w:unhideWhenUsed/>
    <w:rsid w:val="00C16843"/>
    <w:rPr>
      <w:color w:val="954F72"/>
      <w:u w:val="single"/>
    </w:rPr>
  </w:style>
  <w:style w:type="paragraph" w:customStyle="1" w:styleId="Numberedquestions">
    <w:name w:val="Numbered questions"/>
    <w:basedOn w:val="Heading2"/>
    <w:link w:val="NumberedquestionsChar"/>
    <w:rsid w:val="00C25DFE"/>
    <w:pPr>
      <w:numPr>
        <w:numId w:val="1"/>
      </w:numPr>
    </w:pPr>
    <w:rPr>
      <w:i w:val="0"/>
      <w:color w:val="2778D1"/>
    </w:rPr>
  </w:style>
  <w:style w:type="paragraph" w:styleId="BalloonText">
    <w:name w:val="Balloon Text"/>
    <w:basedOn w:val="Normal"/>
    <w:link w:val="BalloonTextChar"/>
    <w:uiPriority w:val="99"/>
    <w:semiHidden/>
    <w:unhideWhenUsed/>
    <w:rsid w:val="00314422"/>
    <w:pPr>
      <w:spacing w:after="0" w:line="240" w:lineRule="auto"/>
    </w:pPr>
    <w:rPr>
      <w:rFonts w:ascii="Segoe UI" w:hAnsi="Segoe UI" w:cs="Segoe UI"/>
      <w:sz w:val="18"/>
      <w:szCs w:val="18"/>
    </w:rPr>
  </w:style>
  <w:style w:type="character" w:customStyle="1" w:styleId="NumberedquestionsChar">
    <w:name w:val="Numbered questions Char"/>
    <w:link w:val="Numberedquestions"/>
    <w:rsid w:val="00C25DFE"/>
    <w:rPr>
      <w:rFonts w:ascii="Open Sans" w:eastAsia="Times New Roman" w:hAnsi="Open Sans"/>
      <w:b/>
      <w:bCs/>
      <w:iCs/>
      <w:color w:val="2778D1"/>
      <w:sz w:val="24"/>
      <w:szCs w:val="28"/>
    </w:rPr>
  </w:style>
  <w:style w:type="character" w:customStyle="1" w:styleId="BalloonTextChar">
    <w:name w:val="Balloon Text Char"/>
    <w:link w:val="BalloonText"/>
    <w:uiPriority w:val="99"/>
    <w:semiHidden/>
    <w:rsid w:val="00314422"/>
    <w:rPr>
      <w:rFonts w:ascii="Segoe UI" w:hAnsi="Segoe UI" w:cs="Segoe UI"/>
      <w:sz w:val="18"/>
      <w:szCs w:val="18"/>
    </w:rPr>
  </w:style>
  <w:style w:type="character" w:styleId="CommentReference">
    <w:name w:val="annotation reference"/>
    <w:uiPriority w:val="99"/>
    <w:semiHidden/>
    <w:unhideWhenUsed/>
    <w:rsid w:val="001752A8"/>
    <w:rPr>
      <w:sz w:val="16"/>
      <w:szCs w:val="16"/>
    </w:rPr>
  </w:style>
  <w:style w:type="paragraph" w:styleId="CommentText">
    <w:name w:val="annotation text"/>
    <w:basedOn w:val="Normal"/>
    <w:link w:val="CommentTextChar"/>
    <w:uiPriority w:val="99"/>
    <w:unhideWhenUsed/>
    <w:rsid w:val="001752A8"/>
    <w:rPr>
      <w:sz w:val="20"/>
      <w:szCs w:val="20"/>
    </w:rPr>
  </w:style>
  <w:style w:type="character" w:customStyle="1" w:styleId="CommentTextChar">
    <w:name w:val="Comment Text Char"/>
    <w:link w:val="CommentText"/>
    <w:uiPriority w:val="99"/>
    <w:rsid w:val="001752A8"/>
    <w:rPr>
      <w:rFonts w:ascii="Open Sans" w:hAnsi="Open Sans"/>
    </w:rPr>
  </w:style>
  <w:style w:type="paragraph" w:styleId="CommentSubject">
    <w:name w:val="annotation subject"/>
    <w:basedOn w:val="CommentText"/>
    <w:next w:val="CommentText"/>
    <w:link w:val="CommentSubjectChar"/>
    <w:uiPriority w:val="99"/>
    <w:semiHidden/>
    <w:unhideWhenUsed/>
    <w:rsid w:val="001752A8"/>
    <w:rPr>
      <w:b/>
      <w:bCs/>
    </w:rPr>
  </w:style>
  <w:style w:type="character" w:customStyle="1" w:styleId="CommentSubjectChar">
    <w:name w:val="Comment Subject Char"/>
    <w:link w:val="CommentSubject"/>
    <w:uiPriority w:val="99"/>
    <w:semiHidden/>
    <w:rsid w:val="001752A8"/>
    <w:rPr>
      <w:rFonts w:ascii="Open Sans" w:hAnsi="Open Sans"/>
      <w:b/>
      <w:bCs/>
    </w:rPr>
  </w:style>
  <w:style w:type="paragraph" w:styleId="TOCHeading">
    <w:name w:val="TOC Heading"/>
    <w:basedOn w:val="Heading1"/>
    <w:next w:val="Normal"/>
    <w:uiPriority w:val="39"/>
    <w:unhideWhenUsed/>
    <w:qFormat/>
    <w:rsid w:val="00AB0D4B"/>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AB0D4B"/>
    <w:pPr>
      <w:spacing w:after="100"/>
      <w:ind w:left="220"/>
    </w:pPr>
    <w:rPr>
      <w:rFonts w:asciiTheme="minorHAnsi" w:eastAsiaTheme="minorEastAsia" w:hAnsiTheme="minorHAnsi"/>
    </w:rPr>
  </w:style>
  <w:style w:type="paragraph" w:styleId="TOC1">
    <w:name w:val="toc 1"/>
    <w:basedOn w:val="Normal"/>
    <w:next w:val="Normal"/>
    <w:autoRedefine/>
    <w:uiPriority w:val="39"/>
    <w:unhideWhenUsed/>
    <w:rsid w:val="00AB0D4B"/>
    <w:pPr>
      <w:spacing w:after="100"/>
    </w:pPr>
    <w:rPr>
      <w:rFonts w:asciiTheme="minorHAnsi" w:eastAsiaTheme="minorEastAsia" w:hAnsiTheme="minorHAnsi"/>
    </w:rPr>
  </w:style>
  <w:style w:type="paragraph" w:styleId="TOC3">
    <w:name w:val="toc 3"/>
    <w:basedOn w:val="Normal"/>
    <w:next w:val="Normal"/>
    <w:autoRedefine/>
    <w:uiPriority w:val="39"/>
    <w:unhideWhenUsed/>
    <w:rsid w:val="00AB0D4B"/>
    <w:pPr>
      <w:spacing w:after="100"/>
      <w:ind w:left="440"/>
    </w:pPr>
    <w:rPr>
      <w:rFonts w:asciiTheme="minorHAnsi" w:eastAsiaTheme="minorEastAsia" w:hAnsiTheme="minorHAnsi"/>
    </w:rPr>
  </w:style>
  <w:style w:type="paragraph" w:styleId="EndnoteText">
    <w:name w:val="endnote text"/>
    <w:basedOn w:val="Normal"/>
    <w:link w:val="EndnoteTextChar"/>
    <w:uiPriority w:val="99"/>
    <w:semiHidden/>
    <w:unhideWhenUsed/>
    <w:rsid w:val="004C32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32D5"/>
    <w:rPr>
      <w:rFonts w:ascii="Open Sans" w:hAnsi="Open Sans"/>
    </w:rPr>
  </w:style>
  <w:style w:type="character" w:styleId="EndnoteReference">
    <w:name w:val="endnote reference"/>
    <w:basedOn w:val="DefaultParagraphFont"/>
    <w:uiPriority w:val="99"/>
    <w:semiHidden/>
    <w:unhideWhenUsed/>
    <w:rsid w:val="004C32D5"/>
    <w:rPr>
      <w:vertAlign w:val="superscript"/>
    </w:rPr>
  </w:style>
  <w:style w:type="paragraph" w:customStyle="1" w:styleId="Default">
    <w:name w:val="Default"/>
    <w:rsid w:val="00C4723D"/>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774986"/>
    <w:rPr>
      <w:color w:val="808080"/>
      <w:shd w:val="clear" w:color="auto" w:fill="E6E6E6"/>
    </w:rPr>
  </w:style>
  <w:style w:type="paragraph" w:styleId="PlainText">
    <w:name w:val="Plain Text"/>
    <w:basedOn w:val="Normal"/>
    <w:link w:val="PlainTextChar"/>
    <w:uiPriority w:val="99"/>
    <w:unhideWhenUsed/>
    <w:rsid w:val="007328A7"/>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328A7"/>
    <w:rPr>
      <w:rFonts w:eastAsiaTheme="minorHAnsi" w:cstheme="minorBidi"/>
      <w:sz w:val="22"/>
      <w:szCs w:val="21"/>
    </w:rPr>
  </w:style>
  <w:style w:type="paragraph" w:styleId="FootnoteText">
    <w:name w:val="footnote text"/>
    <w:aliases w:val="ALTS FOOTNOT,Footnote Text Char Char,Footnote Text Char Char Char Char,Footnote Text Char Char Char Char Char1 Char,Footnote Text Char1,Footnote Text Char1 Char Char,Footnote Text Char1 Char Char Char1 Char,Footnote Text Char1 Char2,f,fn"/>
    <w:basedOn w:val="Normal"/>
    <w:link w:val="FootnoteTextChar"/>
    <w:unhideWhenUsed/>
    <w:qFormat/>
    <w:rsid w:val="003E0A29"/>
    <w:pPr>
      <w:spacing w:after="0" w:line="240" w:lineRule="auto"/>
    </w:pPr>
    <w:rPr>
      <w:sz w:val="20"/>
      <w:szCs w:val="20"/>
    </w:rPr>
  </w:style>
  <w:style w:type="character" w:customStyle="1" w:styleId="FootnoteTextChar">
    <w:name w:val="Footnote Text Char"/>
    <w:aliases w:val="ALTS FOOTNOT Char,Footnote Text Char Char Char,Footnote Text Char Char Char Char Char,Footnote Text Char Char Char Char Char1 Char Char,Footnote Text Char1 Char,Footnote Text Char1 Char Char Char,Footnote Text Char1 Char2 Char,f Char"/>
    <w:basedOn w:val="DefaultParagraphFont"/>
    <w:link w:val="FootnoteText"/>
    <w:rsid w:val="003E0A29"/>
    <w:rPr>
      <w:rFonts w:ascii="Open Sans" w:hAnsi="Open Sans"/>
    </w:r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A"/>
    <w:basedOn w:val="DefaultParagraphFont"/>
    <w:unhideWhenUsed/>
    <w:qFormat/>
    <w:rsid w:val="003E0A29"/>
    <w:rPr>
      <w:vertAlign w:val="superscript"/>
    </w:rPr>
  </w:style>
  <w:style w:type="paragraph" w:customStyle="1" w:styleId="ParaNum">
    <w:name w:val="ParaNum"/>
    <w:basedOn w:val="Normal"/>
    <w:link w:val="ParaNumChar"/>
    <w:rsid w:val="00A57207"/>
    <w:pPr>
      <w:widowControl w:val="0"/>
      <w:numPr>
        <w:numId w:val="9"/>
      </w:numPr>
      <w:tabs>
        <w:tab w:val="clear" w:pos="1080"/>
        <w:tab w:val="num" w:pos="1440"/>
      </w:tabs>
      <w:spacing w:after="120" w:line="240" w:lineRule="auto"/>
    </w:pPr>
    <w:rPr>
      <w:rFonts w:ascii="Times New Roman" w:eastAsia="Times New Roman" w:hAnsi="Times New Roman"/>
      <w:snapToGrid w:val="0"/>
      <w:kern w:val="28"/>
      <w:szCs w:val="20"/>
    </w:rPr>
  </w:style>
  <w:style w:type="character" w:customStyle="1" w:styleId="ParaNumChar">
    <w:name w:val="ParaNum Char"/>
    <w:link w:val="ParaNum"/>
    <w:rsid w:val="00A57207"/>
    <w:rPr>
      <w:rFonts w:ascii="Times New Roman" w:eastAsia="Times New Roman" w:hAnsi="Times New Roman"/>
      <w:snapToGrid w:val="0"/>
      <w:kern w:val="28"/>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941AB"/>
    <w:rPr>
      <w:color w:val="605E5C"/>
      <w:shd w:val="clear" w:color="auto" w:fill="E1DFDD"/>
    </w:rPr>
  </w:style>
  <w:style w:type="paragraph" w:styleId="Revision">
    <w:name w:val="Revision"/>
    <w:hidden/>
    <w:uiPriority w:val="99"/>
    <w:semiHidden/>
    <w:rsid w:val="0061336F"/>
    <w:rPr>
      <w:rFonts w:ascii="Open Sans" w:hAnsi="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943">
      <w:bodyDiv w:val="1"/>
      <w:marLeft w:val="0"/>
      <w:marRight w:val="0"/>
      <w:marTop w:val="0"/>
      <w:marBottom w:val="0"/>
      <w:divBdr>
        <w:top w:val="none" w:sz="0" w:space="0" w:color="auto"/>
        <w:left w:val="none" w:sz="0" w:space="0" w:color="auto"/>
        <w:bottom w:val="none" w:sz="0" w:space="0" w:color="auto"/>
        <w:right w:val="none" w:sz="0" w:space="0" w:color="auto"/>
      </w:divBdr>
    </w:div>
    <w:div w:id="449084148">
      <w:bodyDiv w:val="1"/>
      <w:marLeft w:val="0"/>
      <w:marRight w:val="0"/>
      <w:marTop w:val="0"/>
      <w:marBottom w:val="0"/>
      <w:divBdr>
        <w:top w:val="none" w:sz="0" w:space="0" w:color="auto"/>
        <w:left w:val="none" w:sz="0" w:space="0" w:color="auto"/>
        <w:bottom w:val="none" w:sz="0" w:space="0" w:color="auto"/>
        <w:right w:val="none" w:sz="0" w:space="0" w:color="auto"/>
      </w:divBdr>
    </w:div>
    <w:div w:id="507597272">
      <w:bodyDiv w:val="1"/>
      <w:marLeft w:val="0"/>
      <w:marRight w:val="0"/>
      <w:marTop w:val="0"/>
      <w:marBottom w:val="0"/>
      <w:divBdr>
        <w:top w:val="none" w:sz="0" w:space="0" w:color="auto"/>
        <w:left w:val="none" w:sz="0" w:space="0" w:color="auto"/>
        <w:bottom w:val="none" w:sz="0" w:space="0" w:color="auto"/>
        <w:right w:val="none" w:sz="0" w:space="0" w:color="auto"/>
      </w:divBdr>
    </w:div>
    <w:div w:id="664015737">
      <w:bodyDiv w:val="1"/>
      <w:marLeft w:val="0"/>
      <w:marRight w:val="0"/>
      <w:marTop w:val="0"/>
      <w:marBottom w:val="0"/>
      <w:divBdr>
        <w:top w:val="none" w:sz="0" w:space="0" w:color="auto"/>
        <w:left w:val="none" w:sz="0" w:space="0" w:color="auto"/>
        <w:bottom w:val="none" w:sz="0" w:space="0" w:color="auto"/>
        <w:right w:val="none" w:sz="0" w:space="0" w:color="auto"/>
      </w:divBdr>
    </w:div>
    <w:div w:id="899293959">
      <w:bodyDiv w:val="1"/>
      <w:marLeft w:val="0"/>
      <w:marRight w:val="0"/>
      <w:marTop w:val="0"/>
      <w:marBottom w:val="0"/>
      <w:divBdr>
        <w:top w:val="none" w:sz="0" w:space="0" w:color="auto"/>
        <w:left w:val="none" w:sz="0" w:space="0" w:color="auto"/>
        <w:bottom w:val="none" w:sz="0" w:space="0" w:color="auto"/>
        <w:right w:val="none" w:sz="0" w:space="0" w:color="auto"/>
      </w:divBdr>
    </w:div>
    <w:div w:id="1200581881">
      <w:bodyDiv w:val="1"/>
      <w:marLeft w:val="0"/>
      <w:marRight w:val="0"/>
      <w:marTop w:val="0"/>
      <w:marBottom w:val="0"/>
      <w:divBdr>
        <w:top w:val="none" w:sz="0" w:space="0" w:color="auto"/>
        <w:left w:val="none" w:sz="0" w:space="0" w:color="auto"/>
        <w:bottom w:val="none" w:sz="0" w:space="0" w:color="auto"/>
        <w:right w:val="none" w:sz="0" w:space="0" w:color="auto"/>
      </w:divBdr>
    </w:div>
    <w:div w:id="1368800734">
      <w:bodyDiv w:val="1"/>
      <w:marLeft w:val="0"/>
      <w:marRight w:val="0"/>
      <w:marTop w:val="0"/>
      <w:marBottom w:val="0"/>
      <w:divBdr>
        <w:top w:val="none" w:sz="0" w:space="0" w:color="auto"/>
        <w:left w:val="none" w:sz="0" w:space="0" w:color="auto"/>
        <w:bottom w:val="none" w:sz="0" w:space="0" w:color="auto"/>
        <w:right w:val="none" w:sz="0" w:space="0" w:color="auto"/>
      </w:divBdr>
    </w:div>
    <w:div w:id="1534882224">
      <w:bodyDiv w:val="1"/>
      <w:marLeft w:val="0"/>
      <w:marRight w:val="0"/>
      <w:marTop w:val="0"/>
      <w:marBottom w:val="0"/>
      <w:divBdr>
        <w:top w:val="none" w:sz="0" w:space="0" w:color="auto"/>
        <w:left w:val="none" w:sz="0" w:space="0" w:color="auto"/>
        <w:bottom w:val="none" w:sz="0" w:space="0" w:color="auto"/>
        <w:right w:val="none" w:sz="0" w:space="0" w:color="auto"/>
      </w:divBdr>
    </w:div>
    <w:div w:id="1667510738">
      <w:bodyDiv w:val="1"/>
      <w:marLeft w:val="0"/>
      <w:marRight w:val="0"/>
      <w:marTop w:val="0"/>
      <w:marBottom w:val="0"/>
      <w:divBdr>
        <w:top w:val="none" w:sz="0" w:space="0" w:color="auto"/>
        <w:left w:val="none" w:sz="0" w:space="0" w:color="auto"/>
        <w:bottom w:val="none" w:sz="0" w:space="0" w:color="auto"/>
        <w:right w:val="none" w:sz="0" w:space="0" w:color="auto"/>
      </w:divBdr>
    </w:div>
    <w:div w:id="1705248194">
      <w:bodyDiv w:val="1"/>
      <w:marLeft w:val="0"/>
      <w:marRight w:val="0"/>
      <w:marTop w:val="0"/>
      <w:marBottom w:val="0"/>
      <w:divBdr>
        <w:top w:val="none" w:sz="0" w:space="0" w:color="auto"/>
        <w:left w:val="none" w:sz="0" w:space="0" w:color="auto"/>
        <w:bottom w:val="none" w:sz="0" w:space="0" w:color="auto"/>
        <w:right w:val="none" w:sz="0" w:space="0" w:color="auto"/>
      </w:divBdr>
    </w:div>
    <w:div w:id="1841382406">
      <w:bodyDiv w:val="1"/>
      <w:marLeft w:val="0"/>
      <w:marRight w:val="0"/>
      <w:marTop w:val="0"/>
      <w:marBottom w:val="0"/>
      <w:divBdr>
        <w:top w:val="none" w:sz="0" w:space="0" w:color="auto"/>
        <w:left w:val="none" w:sz="0" w:space="0" w:color="auto"/>
        <w:bottom w:val="none" w:sz="0" w:space="0" w:color="auto"/>
        <w:right w:val="none" w:sz="0" w:space="0" w:color="auto"/>
      </w:divBdr>
    </w:div>
    <w:div w:id="2093240600">
      <w:bodyDiv w:val="1"/>
      <w:marLeft w:val="0"/>
      <w:marRight w:val="0"/>
      <w:marTop w:val="0"/>
      <w:marBottom w:val="0"/>
      <w:divBdr>
        <w:top w:val="none" w:sz="0" w:space="0" w:color="auto"/>
        <w:left w:val="none" w:sz="0" w:space="0" w:color="auto"/>
        <w:bottom w:val="none" w:sz="0" w:space="0" w:color="auto"/>
        <w:right w:val="none" w:sz="0" w:space="0" w:color="auto"/>
      </w:divBdr>
    </w:div>
    <w:div w:id="2124880316">
      <w:bodyDiv w:val="1"/>
      <w:marLeft w:val="0"/>
      <w:marRight w:val="0"/>
      <w:marTop w:val="0"/>
      <w:marBottom w:val="0"/>
      <w:divBdr>
        <w:top w:val="none" w:sz="0" w:space="0" w:color="auto"/>
        <w:left w:val="none" w:sz="0" w:space="0" w:color="auto"/>
        <w:bottom w:val="none" w:sz="0" w:space="0" w:color="auto"/>
        <w:right w:val="none" w:sz="0" w:space="0" w:color="auto"/>
      </w:divBdr>
    </w:div>
    <w:div w:id="21406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ccfundadmin@fcc.gov" TargetMode="External"/><Relationship Id="rId18" Type="http://schemas.openxmlformats.org/officeDocument/2006/relationships/hyperlink" Target="https://www.fcc.gov/about-fcc/fcc-initiatives/incentive-auctions/reimburs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terpriseefiling.fcc.gov/dataentry/public/tv/publicAppSearch.html" TargetMode="External"/><Relationship Id="rId7" Type="http://schemas.openxmlformats.org/officeDocument/2006/relationships/settings" Target="settings.xml"/><Relationship Id="rId12" Type="http://schemas.openxmlformats.org/officeDocument/2006/relationships/hyperlink" Target="mailto:CORESHelpDesk@FCC.gov" TargetMode="External"/><Relationship Id="rId17" Type="http://schemas.openxmlformats.org/officeDocument/2006/relationships/hyperlink" Target="https://www.fcc.gov/document/invoice-filing-deadlines-tv-broadcaster-relocation-fund" TargetMode="External"/><Relationship Id="rId25" Type="http://schemas.openxmlformats.org/officeDocument/2006/relationships/hyperlink" Target="mailto:reimburse@fcc.gov" TargetMode="External"/><Relationship Id="rId2" Type="http://schemas.openxmlformats.org/officeDocument/2006/relationships/customXml" Target="../customXml/item2.xml"/><Relationship Id="rId16" Type="http://schemas.openxmlformats.org/officeDocument/2006/relationships/hyperlink" Target="https://www.fcc.gov/sites/default/files/fm-faq.pdf" TargetMode="External"/><Relationship Id="rId20" Type="http://schemas.openxmlformats.org/officeDocument/2006/relationships/hyperlink" Target="mailto:reimburse@fcc.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cc.gov/licensing-databases/fcc-registration-commission-registration-system" TargetMode="External"/><Relationship Id="rId24" Type="http://schemas.openxmlformats.org/officeDocument/2006/relationships/hyperlink" Target="mailto:reimburse@fcc.gov" TargetMode="External"/><Relationship Id="rId5" Type="http://schemas.openxmlformats.org/officeDocument/2006/relationships/numbering" Target="numbering.xml"/><Relationship Id="rId15" Type="http://schemas.openxmlformats.org/officeDocument/2006/relationships/hyperlink" Target="https://www.gsa.gov/travel/plan-book/per-diem-rates" TargetMode="External"/><Relationship Id="rId23" Type="http://schemas.openxmlformats.org/officeDocument/2006/relationships/hyperlink" Target="mailto:reimburse@fcc.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imburse@fc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cfundadmin@fcc.gov"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4587EBD0C9754E9445D1BACD70B546" ma:contentTypeVersion="8" ma:contentTypeDescription="Create a new document." ma:contentTypeScope="" ma:versionID="20da1c7c23bac5fe532502867425a9f6">
  <xsd:schema xmlns:xsd="http://www.w3.org/2001/XMLSchema" xmlns:xs="http://www.w3.org/2001/XMLSchema" xmlns:p="http://schemas.microsoft.com/office/2006/metadata/properties" xmlns:ns2="97492261-66f0-4a5d-ba56-92d4ed4e25bf" xmlns:ns3="c2ee8434-0920-4960-8d38-c7f64b980e58" targetNamespace="http://schemas.microsoft.com/office/2006/metadata/properties" ma:root="true" ma:fieldsID="5bedbbcaa01d32344f3f9748c140968f" ns2:_="" ns3:_="">
    <xsd:import namespace="97492261-66f0-4a5d-ba56-92d4ed4e25bf"/>
    <xsd:import namespace="c2ee8434-0920-4960-8d38-c7f64b980e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92261-66f0-4a5d-ba56-92d4ed4e2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ee8434-0920-4960-8d38-c7f64b980e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AD3B2-A49F-4BCA-8123-84A98AC6DC72}">
  <ds:schemaRefs>
    <ds:schemaRef ds:uri="http://schemas.microsoft.com/sharepoint/v3/contenttype/forms"/>
  </ds:schemaRefs>
</ds:datastoreItem>
</file>

<file path=customXml/itemProps2.xml><?xml version="1.0" encoding="utf-8"?>
<ds:datastoreItem xmlns:ds="http://schemas.openxmlformats.org/officeDocument/2006/customXml" ds:itemID="{1E3E7DB8-9904-4B85-9D44-AA8F16E2A7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6A2C8-FFF8-4DFE-AB94-2242C1B6A713}">
  <ds:schemaRefs>
    <ds:schemaRef ds:uri="http://schemas.openxmlformats.org/officeDocument/2006/bibliography"/>
  </ds:schemaRefs>
</ds:datastoreItem>
</file>

<file path=customXml/itemProps4.xml><?xml version="1.0" encoding="utf-8"?>
<ds:datastoreItem xmlns:ds="http://schemas.openxmlformats.org/officeDocument/2006/customXml" ds:itemID="{EDE3125E-DD07-40A0-8145-F1BB3C859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92261-66f0-4a5d-ba56-92d4ed4e25bf"/>
    <ds:schemaRef ds:uri="c2ee8434-0920-4960-8d38-c7f64b98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190543</vt:lpwstr>
  </property>
  <property fmtid="{D5CDD505-2E9C-101B-9397-08002B2CF9AE}" pid="4" name="OptimizationTime">
    <vt:lpwstr>20230127_1444</vt:lpwstr>
  </property>
</Properties>
</file>

<file path=docProps/app.xml><?xml version="1.0" encoding="utf-8"?>
<Properties xmlns="http://schemas.openxmlformats.org/officeDocument/2006/extended-properties" xmlns:vt="http://schemas.openxmlformats.org/officeDocument/2006/docPropsVTypes">
  <Template>Normal.dotm</Template>
  <TotalTime>3</TotalTime>
  <Pages>24</Pages>
  <Words>9594</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sznajder</dc:creator>
  <cp:keywords/>
  <cp:lastModifiedBy>Paige E Taylor</cp:lastModifiedBy>
  <cp:revision>7</cp:revision>
  <cp:lastPrinted>2023-01-27T19:38:00Z</cp:lastPrinted>
  <dcterms:created xsi:type="dcterms:W3CDTF">2023-01-27T18:51:00Z</dcterms:created>
  <dcterms:modified xsi:type="dcterms:W3CDTF">2023-01-27T19:43:00Z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0x010100A54587EBD0C9754E9445D1BACD70B546</vt:lpwstr>
  </property>
</Properties>
</file>