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B7" w:rsidRDefault="00C20FCC">
      <w:pPr>
        <w:spacing w:after="36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FCC Broadband Advisory Committee</w:t>
      </w:r>
      <w:r>
        <w:rPr>
          <w:rFonts w:eastAsia="Times New Roman" w:cs="Arial"/>
          <w:b/>
        </w:rPr>
        <w:br/>
        <w:t>Model Code for Municipalities Working Group</w:t>
      </w:r>
      <w:r>
        <w:rPr>
          <w:rFonts w:eastAsia="Times New Roman" w:cs="Arial"/>
          <w:b/>
        </w:rPr>
        <w:br/>
        <w:t>Item to be voted upon at 11/9/17 Meeting</w:t>
      </w:r>
    </w:p>
    <w:p w:rsidR="003635B7" w:rsidRDefault="00C20FCC">
      <w:pPr>
        <w:rPr>
          <w:rFonts w:eastAsia="Times New Roman" w:cs="Arial"/>
        </w:rPr>
      </w:pPr>
      <w:r>
        <w:rPr>
          <w:rFonts w:eastAsia="Times New Roman" w:cs="Arial"/>
        </w:rPr>
        <w:t>The FCC Broadband Deployment Advisory Committee, Model Code for Municipalities Working Group (“Working Group”) was charged with developing a model code for local governments across the country to act as a non-binding, flexible guideline to help to speed br</w:t>
      </w:r>
      <w:r>
        <w:rPr>
          <w:rFonts w:eastAsia="Times New Roman" w:cs="Arial"/>
        </w:rPr>
        <w:t xml:space="preserve">oadband deployment across the United States.  There are over </w:t>
      </w:r>
      <w:r>
        <w:rPr>
          <w:rFonts w:cs="Arial"/>
          <w:shd w:val="clear" w:color="auto" w:fill="FFFFFF"/>
        </w:rPr>
        <w:t>39,000 local governments (including townships, counties, and other municipalities) in the United States, with enormous diversity based on geography, size, resources, aesthetics, existing infrastr</w:t>
      </w:r>
      <w:r>
        <w:rPr>
          <w:rFonts w:cs="Arial"/>
          <w:shd w:val="clear" w:color="auto" w:fill="FFFFFF"/>
        </w:rPr>
        <w:t>ucture, regulatory and legal framework, history, culture, and community priorities.</w:t>
      </w:r>
    </w:p>
    <w:p w:rsidR="003635B7" w:rsidRDefault="00C20FCC">
      <w:pPr>
        <w:rPr>
          <w:rFonts w:eastAsia="Times New Roman" w:cs="Arial"/>
        </w:rPr>
      </w:pPr>
      <w:proofErr w:type="gramStart"/>
      <w:r>
        <w:rPr>
          <w:rFonts w:eastAsia="Times New Roman" w:cs="Arial"/>
        </w:rPr>
        <w:t>In light of</w:t>
      </w:r>
      <w:proofErr w:type="gramEnd"/>
      <w:r>
        <w:rPr>
          <w:rFonts w:eastAsia="Times New Roman" w:cs="Arial"/>
        </w:rPr>
        <w:t xml:space="preserve"> the FCC’s charge, and given the importance of broadband deployment to America’s economic competitiveness as well as creating educational and employment opportun</w:t>
      </w:r>
      <w:r>
        <w:rPr>
          <w:rFonts w:eastAsia="Times New Roman" w:cs="Arial"/>
        </w:rPr>
        <w:t xml:space="preserve">ities for our population, the Working Group developed the following set of guiding principles to focus its work. </w:t>
      </w:r>
      <w:r>
        <w:rPr>
          <w:rFonts w:eastAsia="Times New Roman" w:cs="Arial"/>
          <w:b/>
          <w:u w:val="single"/>
        </w:rPr>
        <w:t>The Working Group seeks review and approval by the full BDAC of the guiding principles</w:t>
      </w:r>
      <w:r>
        <w:rPr>
          <w:rFonts w:eastAsia="Times New Roman" w:cs="Arial"/>
        </w:rPr>
        <w:t>.</w:t>
      </w:r>
    </w:p>
    <w:p w:rsidR="003635B7" w:rsidRDefault="003635B7">
      <w:pPr>
        <w:rPr>
          <w:rFonts w:eastAsia="Times New Roman" w:cs="Arial"/>
        </w:rPr>
      </w:pPr>
    </w:p>
    <w:p w:rsidR="003635B7" w:rsidRDefault="00C20FCC">
      <w:pPr>
        <w:pStyle w:val="ListParagraph"/>
        <w:numPr>
          <w:ilvl w:val="0"/>
          <w:numId w:val="34"/>
        </w:numPr>
        <w:spacing w:after="120"/>
        <w:rPr>
          <w:rFonts w:eastAsia="Times New Roman" w:cs="Arial"/>
        </w:rPr>
      </w:pPr>
      <w:r>
        <w:rPr>
          <w:rFonts w:eastAsia="Times New Roman" w:cs="Arial"/>
        </w:rPr>
        <w:t>Contribute to the swift and safe deployment and expans</w:t>
      </w:r>
      <w:r>
        <w:rPr>
          <w:rFonts w:eastAsia="Times New Roman" w:cs="Arial"/>
        </w:rPr>
        <w:t>ion of broadband throughout the United States.</w:t>
      </w:r>
    </w:p>
    <w:p w:rsidR="003635B7" w:rsidRDefault="00C20FCC">
      <w:pPr>
        <w:pStyle w:val="ListParagraph"/>
        <w:numPr>
          <w:ilvl w:val="0"/>
          <w:numId w:val="34"/>
        </w:numPr>
        <w:spacing w:after="120"/>
        <w:rPr>
          <w:rFonts w:eastAsia="Times New Roman" w:cs="Arial"/>
        </w:rPr>
      </w:pPr>
      <w:r>
        <w:rPr>
          <w:rFonts w:eastAsia="Times New Roman" w:cs="Arial"/>
        </w:rPr>
        <w:t>Ensure the benefits of broadband networks and infrastructure reach all communities.</w:t>
      </w:r>
    </w:p>
    <w:p w:rsidR="003635B7" w:rsidRDefault="00C20FCC">
      <w:pPr>
        <w:pStyle w:val="ListParagraph"/>
        <w:numPr>
          <w:ilvl w:val="0"/>
          <w:numId w:val="34"/>
        </w:numPr>
        <w:spacing w:after="120"/>
        <w:rPr>
          <w:rFonts w:eastAsia="Times New Roman" w:cs="Arial"/>
        </w:rPr>
      </w:pPr>
      <w:r>
        <w:rPr>
          <w:rFonts w:eastAsia="Times New Roman" w:cs="Arial"/>
        </w:rPr>
        <w:t>Promote competition, access, and diversity in the deployment of both wired and wireless broadband infrastructure and the prov</w:t>
      </w:r>
      <w:r>
        <w:rPr>
          <w:rFonts w:eastAsia="Times New Roman" w:cs="Arial"/>
        </w:rPr>
        <w:t>ision of broadband services.</w:t>
      </w:r>
    </w:p>
    <w:p w:rsidR="003635B7" w:rsidRDefault="00C20FCC">
      <w:pPr>
        <w:pStyle w:val="ListParagraph"/>
        <w:numPr>
          <w:ilvl w:val="0"/>
          <w:numId w:val="34"/>
        </w:numPr>
        <w:spacing w:after="120"/>
        <w:rPr>
          <w:rFonts w:eastAsia="Times New Roman" w:cs="Arial"/>
        </w:rPr>
      </w:pPr>
      <w:r>
        <w:rPr>
          <w:rFonts w:eastAsia="Times New Roman" w:cs="Arial"/>
        </w:rPr>
        <w:t>Develop guidelines for the use of public assets to ensure the best overall outcome for all current and potential residential and commercial broadband users.</w:t>
      </w:r>
    </w:p>
    <w:p w:rsidR="003635B7" w:rsidRDefault="00C20FCC">
      <w:pPr>
        <w:pStyle w:val="ListParagraph"/>
        <w:numPr>
          <w:ilvl w:val="0"/>
          <w:numId w:val="34"/>
        </w:numPr>
        <w:spacing w:after="120"/>
        <w:rPr>
          <w:rFonts w:eastAsia="Times New Roman" w:cs="Arial"/>
        </w:rPr>
      </w:pPr>
      <w:r>
        <w:rPr>
          <w:rFonts w:eastAsia="Times New Roman" w:cs="Arial"/>
        </w:rPr>
        <w:t>Develop guidelines for predictable, network-level planning and impleme</w:t>
      </w:r>
      <w:r>
        <w:rPr>
          <w:rFonts w:eastAsia="Times New Roman" w:cs="Arial"/>
        </w:rPr>
        <w:t>ntation, which also helps to minimize adverse impacts to municipalities and local communities and maximizes benefits.</w:t>
      </w:r>
    </w:p>
    <w:p w:rsidR="003635B7" w:rsidRDefault="00C20FCC">
      <w:pPr>
        <w:pStyle w:val="ListParagraph"/>
        <w:numPr>
          <w:ilvl w:val="0"/>
          <w:numId w:val="34"/>
        </w:numPr>
        <w:spacing w:after="120"/>
        <w:rPr>
          <w:rFonts w:eastAsia="Times New Roman" w:cs="Arial"/>
        </w:rPr>
      </w:pPr>
      <w:r>
        <w:rPr>
          <w:rFonts w:eastAsia="Times New Roman" w:cs="Arial"/>
        </w:rPr>
        <w:t>Promote transferring of knowledge to local governments to help enable and accelerate broadband deployment.</w:t>
      </w:r>
    </w:p>
    <w:p w:rsidR="003635B7" w:rsidRDefault="00C20FCC">
      <w:pPr>
        <w:pStyle w:val="ListParagraph"/>
        <w:numPr>
          <w:ilvl w:val="0"/>
          <w:numId w:val="34"/>
        </w:numPr>
        <w:spacing w:after="120"/>
        <w:rPr>
          <w:rFonts w:eastAsia="Times New Roman" w:cs="Arial"/>
        </w:rPr>
      </w:pPr>
      <w:r>
        <w:rPr>
          <w:rFonts w:eastAsia="Times New Roman" w:cs="Arial"/>
        </w:rPr>
        <w:t xml:space="preserve">Recognize the need to allocate </w:t>
      </w:r>
      <w:r>
        <w:rPr>
          <w:rFonts w:eastAsia="Times New Roman" w:cs="Arial"/>
        </w:rPr>
        <w:t>resources to digital inclusion and innovative business models to drive broadband adoption and close digital divides.</w:t>
      </w:r>
    </w:p>
    <w:p w:rsidR="003635B7" w:rsidRDefault="00C20FCC">
      <w:pPr>
        <w:pStyle w:val="ListParagraph"/>
        <w:numPr>
          <w:ilvl w:val="0"/>
          <w:numId w:val="34"/>
        </w:numPr>
        <w:spacing w:after="120"/>
        <w:rPr>
          <w:rFonts w:eastAsia="Times New Roman" w:cs="Arial"/>
        </w:rPr>
      </w:pPr>
      <w:r>
        <w:rPr>
          <w:rFonts w:eastAsia="Times New Roman" w:cs="Arial"/>
        </w:rPr>
        <w:t>Promote innovation, economic and job growth, and improved quality of life through broadband access and usage.</w:t>
      </w:r>
    </w:p>
    <w:p w:rsidR="003635B7" w:rsidRDefault="00C20FCC">
      <w:pPr>
        <w:pStyle w:val="ListParagraph"/>
        <w:numPr>
          <w:ilvl w:val="0"/>
          <w:numId w:val="34"/>
        </w:numPr>
        <w:spacing w:after="120"/>
        <w:rPr>
          <w:rFonts w:eastAsia="Times New Roman" w:cs="Arial"/>
        </w:rPr>
      </w:pPr>
      <w:r>
        <w:rPr>
          <w:rFonts w:eastAsia="Times New Roman" w:cs="Arial"/>
        </w:rPr>
        <w:t>Promote fair labor and safety</w:t>
      </w:r>
      <w:r>
        <w:rPr>
          <w:rFonts w:eastAsia="Times New Roman" w:cs="Arial"/>
        </w:rPr>
        <w:t xml:space="preserve"> standards for workers and the public.</w:t>
      </w:r>
    </w:p>
    <w:p w:rsidR="003635B7" w:rsidRDefault="00C20FCC">
      <w:pPr>
        <w:pStyle w:val="ListParagraph"/>
        <w:numPr>
          <w:ilvl w:val="0"/>
          <w:numId w:val="34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>Balance the use of public rights-of-ways to support and enhance robust and competitive broadband services in a manner that is consistent and balanced recognizing the differences among technologies.</w:t>
      </w:r>
    </w:p>
    <w:p w:rsidR="003635B7" w:rsidRDefault="003635B7">
      <w:pPr>
        <w:spacing w:after="0"/>
        <w:rPr>
          <w:rFonts w:eastAsia="Times New Roman" w:cs="Arial"/>
        </w:rPr>
      </w:pPr>
    </w:p>
    <w:p w:rsidR="003635B7" w:rsidRDefault="003635B7">
      <w:pPr>
        <w:spacing w:after="0"/>
        <w:rPr>
          <w:rFonts w:eastAsia="Times New Roman" w:cs="Arial"/>
          <w:sz w:val="16"/>
          <w:szCs w:val="16"/>
        </w:rPr>
      </w:pPr>
      <w:bookmarkStart w:id="0" w:name="_GoBack"/>
      <w:bookmarkEnd w:id="0"/>
    </w:p>
    <w:sectPr w:rsidR="003635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1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257C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0C1D4D"/>
    <w:multiLevelType w:val="multilevel"/>
    <w:tmpl w:val="0E88C57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lowerRoman"/>
      <w:pStyle w:val="Heading4"/>
      <w:lvlText w:val="%4."/>
      <w:lvlJc w:val="left"/>
      <w:pPr>
        <w:tabs>
          <w:tab w:val="num" w:pos="72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" w15:restartNumberingAfterBreak="0">
    <w:nsid w:val="16FA2C6E"/>
    <w:multiLevelType w:val="hybridMultilevel"/>
    <w:tmpl w:val="F64EA0A6"/>
    <w:lvl w:ilvl="0" w:tplc="AAD07BBA">
      <w:start w:val="1"/>
      <w:numFmt w:val="decimal"/>
      <w:pStyle w:val="DS-Number-Indent"/>
      <w:lvlText w:val="%1."/>
      <w:lvlJc w:val="left"/>
      <w:pPr>
        <w:tabs>
          <w:tab w:val="num" w:pos="72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D66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DB6D1E"/>
    <w:multiLevelType w:val="hybridMultilevel"/>
    <w:tmpl w:val="8280E1E0"/>
    <w:lvl w:ilvl="0" w:tplc="E534A760">
      <w:start w:val="1"/>
      <w:numFmt w:val="decimal"/>
      <w:pStyle w:val="DS-Number-Tab"/>
      <w:lvlText w:val="%1."/>
      <w:lvlJc w:val="left"/>
      <w:pPr>
        <w:tabs>
          <w:tab w:val="num" w:pos="720"/>
        </w:tabs>
        <w:ind w:left="0" w:firstLine="14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F0E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1A615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1536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9BE2A1A"/>
    <w:multiLevelType w:val="hybridMultilevel"/>
    <w:tmpl w:val="1876C320"/>
    <w:lvl w:ilvl="0" w:tplc="B394ADAC">
      <w:start w:val="1"/>
      <w:numFmt w:val="decimal"/>
      <w:pStyle w:val="DS-Number-Margi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F39E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8206D9"/>
    <w:multiLevelType w:val="hybridMultilevel"/>
    <w:tmpl w:val="E548A86A"/>
    <w:lvl w:ilvl="0" w:tplc="4E963D06">
      <w:start w:val="1"/>
      <w:numFmt w:val="lowerLetter"/>
      <w:pStyle w:val="ListParagraph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2E6137"/>
    <w:multiLevelType w:val="multilevel"/>
    <w:tmpl w:val="FA041FC4"/>
    <w:lvl w:ilvl="0">
      <w:start w:val="1"/>
      <w:numFmt w:val="decimal"/>
      <w:pStyle w:val="Table-Number"/>
      <w:suff w:val="nothing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2.%3"/>
      <w:lvlJc w:val="left"/>
      <w:pPr>
        <w:tabs>
          <w:tab w:val="num" w:pos="2520"/>
        </w:tabs>
        <w:ind w:left="1440" w:firstLine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3240"/>
        </w:tabs>
        <w:ind w:left="216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288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6">
      <w:start w:val="1"/>
      <w:numFmt w:val="upperLetter"/>
      <w:lvlText w:val="(%7)"/>
      <w:lvlJc w:val="left"/>
      <w:pPr>
        <w:tabs>
          <w:tab w:val="num" w:pos="5400"/>
        </w:tabs>
        <w:ind w:left="432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504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8">
      <w:start w:val="1"/>
      <w:numFmt w:val="none"/>
      <w:lvlText w:val=""/>
      <w:lvlJc w:val="left"/>
      <w:pPr>
        <w:tabs>
          <w:tab w:val="num" w:pos="7560"/>
        </w:tabs>
        <w:ind w:left="6480" w:firstLine="720"/>
      </w:pPr>
      <w:rPr>
        <w:rFonts w:hint="default"/>
      </w:rPr>
    </w:lvl>
  </w:abstractNum>
  <w:abstractNum w:abstractNumId="13" w15:restartNumberingAfterBreak="0">
    <w:nsid w:val="32D1315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A965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C93F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9078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5424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F60B4E"/>
    <w:multiLevelType w:val="hybridMultilevel"/>
    <w:tmpl w:val="A8CAB9D4"/>
    <w:lvl w:ilvl="0" w:tplc="B140981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72F4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DE2250"/>
    <w:multiLevelType w:val="multilevel"/>
    <w:tmpl w:val="50AE9564"/>
    <w:lvl w:ilvl="0">
      <w:start w:val="1"/>
      <w:numFmt w:val="decimal"/>
      <w:pStyle w:val="SS-Number-Tab"/>
      <w:lvlText w:val="%1."/>
      <w:lvlJc w:val="left"/>
      <w:pPr>
        <w:tabs>
          <w:tab w:val="num" w:pos="1440"/>
        </w:tabs>
        <w:ind w:left="-360" w:firstLine="14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SS-Number-Tab"/>
      <w:lvlText w:val="%2."/>
      <w:lvlJc w:val="left"/>
      <w:pPr>
        <w:tabs>
          <w:tab w:val="num" w:pos="720"/>
        </w:tabs>
        <w:ind w:left="0" w:firstLine="14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%7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1" w15:restartNumberingAfterBreak="0">
    <w:nsid w:val="55B67EE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7F470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F2E29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FD131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0B837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EC554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1180424"/>
    <w:multiLevelType w:val="multilevel"/>
    <w:tmpl w:val="B846C528"/>
    <w:lvl w:ilvl="0">
      <w:start w:val="1"/>
      <w:numFmt w:val="decimal"/>
      <w:pStyle w:val="SS-Number-Indent"/>
      <w:lvlText w:val="%1."/>
      <w:lvlJc w:val="left"/>
      <w:pPr>
        <w:tabs>
          <w:tab w:val="num" w:pos="72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2B311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B861FF4"/>
    <w:multiLevelType w:val="hybridMultilevel"/>
    <w:tmpl w:val="F93E8866"/>
    <w:lvl w:ilvl="0" w:tplc="B0868350">
      <w:start w:val="1"/>
      <w:numFmt w:val="decimal"/>
      <w:pStyle w:val="SS-Number-Margi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4376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D5B63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2"/>
  </w:num>
  <w:num w:numId="9">
    <w:abstractNumId w:val="27"/>
  </w:num>
  <w:num w:numId="10">
    <w:abstractNumId w:val="29"/>
  </w:num>
  <w:num w:numId="11">
    <w:abstractNumId w:val="20"/>
  </w:num>
  <w:num w:numId="12">
    <w:abstractNumId w:val="10"/>
  </w:num>
  <w:num w:numId="13">
    <w:abstractNumId w:val="0"/>
  </w:num>
  <w:num w:numId="14">
    <w:abstractNumId w:val="16"/>
  </w:num>
  <w:num w:numId="15">
    <w:abstractNumId w:val="7"/>
  </w:num>
  <w:num w:numId="16">
    <w:abstractNumId w:val="23"/>
  </w:num>
  <w:num w:numId="17">
    <w:abstractNumId w:val="15"/>
  </w:num>
  <w:num w:numId="18">
    <w:abstractNumId w:val="30"/>
  </w:num>
  <w:num w:numId="19">
    <w:abstractNumId w:val="21"/>
  </w:num>
  <w:num w:numId="20">
    <w:abstractNumId w:val="26"/>
  </w:num>
  <w:num w:numId="21">
    <w:abstractNumId w:val="13"/>
  </w:num>
  <w:num w:numId="22">
    <w:abstractNumId w:val="4"/>
  </w:num>
  <w:num w:numId="23">
    <w:abstractNumId w:val="6"/>
  </w:num>
  <w:num w:numId="24">
    <w:abstractNumId w:val="28"/>
  </w:num>
  <w:num w:numId="25">
    <w:abstractNumId w:val="14"/>
  </w:num>
  <w:num w:numId="26">
    <w:abstractNumId w:val="8"/>
  </w:num>
  <w:num w:numId="27">
    <w:abstractNumId w:val="25"/>
  </w:num>
  <w:num w:numId="28">
    <w:abstractNumId w:val="22"/>
  </w:num>
  <w:num w:numId="29">
    <w:abstractNumId w:val="1"/>
  </w:num>
  <w:num w:numId="30">
    <w:abstractNumId w:val="24"/>
  </w:num>
  <w:num w:numId="31">
    <w:abstractNumId w:val="17"/>
  </w:num>
  <w:num w:numId="32">
    <w:abstractNumId w:val="19"/>
  </w:num>
  <w:num w:numId="33">
    <w:abstractNumId w:val="31"/>
  </w:num>
  <w:num w:numId="34">
    <w:abstractNumId w:val="1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B7"/>
    <w:rsid w:val="00243F07"/>
    <w:rsid w:val="003635B7"/>
    <w:rsid w:val="00C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4E43CD-8AC1-4915-BA6A-4909627A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qFormat/>
    <w:pPr>
      <w:numPr>
        <w:numId w:val="7"/>
      </w:numPr>
      <w:tabs>
        <w:tab w:val="clear" w:pos="720"/>
      </w:tabs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qFormat/>
    <w:pPr>
      <w:numPr>
        <w:ilvl w:val="1"/>
        <w:numId w:val="7"/>
      </w:numPr>
      <w:tabs>
        <w:tab w:val="clear" w:pos="720"/>
      </w:tabs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7"/>
      </w:numPr>
      <w:tabs>
        <w:tab w:val="clear" w:pos="720"/>
      </w:tabs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7"/>
      </w:numPr>
      <w:tabs>
        <w:tab w:val="clear" w:pos="720"/>
      </w:tabs>
      <w:spacing w:after="24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DS">
    <w:name w:val="BodyText DS"/>
    <w:basedOn w:val="Normal"/>
    <w:pPr>
      <w:spacing w:line="480" w:lineRule="auto"/>
    </w:pPr>
  </w:style>
  <w:style w:type="paragraph" w:customStyle="1" w:styleId="BodyTextSS">
    <w:name w:val="BodyText SS"/>
    <w:basedOn w:val="Normal"/>
    <w:pPr>
      <w:spacing w:after="240"/>
    </w:pPr>
  </w:style>
  <w:style w:type="paragraph" w:customStyle="1" w:styleId="DblIndent-Justified">
    <w:name w:val="Dbl Indent - Justified"/>
    <w:basedOn w:val="Normal"/>
    <w:next w:val="Normal"/>
    <w:pPr>
      <w:ind w:left="1440" w:right="1440"/>
    </w:pPr>
    <w:rPr>
      <w:szCs w:val="24"/>
    </w:rPr>
  </w:style>
  <w:style w:type="paragraph" w:customStyle="1" w:styleId="DblIndent-Left">
    <w:name w:val="Dbl Indent - Left"/>
    <w:basedOn w:val="Normal"/>
    <w:next w:val="Normal"/>
    <w:pPr>
      <w:ind w:left="1440" w:right="1440"/>
    </w:pPr>
    <w:rPr>
      <w:szCs w:val="24"/>
    </w:rPr>
  </w:style>
  <w:style w:type="paragraph" w:customStyle="1" w:styleId="DepoOutline">
    <w:name w:val="Depo Outline"/>
    <w:basedOn w:val="Normal"/>
    <w:pPr>
      <w:ind w:left="1440" w:hanging="1440"/>
    </w:pPr>
  </w:style>
  <w:style w:type="paragraph" w:customStyle="1" w:styleId="DS-Number-Indent">
    <w:name w:val="DS - Number - Indent"/>
    <w:basedOn w:val="Normal"/>
    <w:pPr>
      <w:numPr>
        <w:numId w:val="1"/>
      </w:numPr>
      <w:tabs>
        <w:tab w:val="clear" w:pos="720"/>
      </w:tabs>
      <w:spacing w:line="480" w:lineRule="auto"/>
    </w:pPr>
  </w:style>
  <w:style w:type="paragraph" w:customStyle="1" w:styleId="DS-Number-Margin">
    <w:name w:val="DS - Number - Margin"/>
    <w:basedOn w:val="Normal"/>
    <w:pPr>
      <w:numPr>
        <w:numId w:val="2"/>
      </w:numPr>
      <w:tabs>
        <w:tab w:val="clear" w:pos="720"/>
      </w:tabs>
      <w:spacing w:line="480" w:lineRule="auto"/>
    </w:pPr>
  </w:style>
  <w:style w:type="paragraph" w:customStyle="1" w:styleId="DS-Number-Tab">
    <w:name w:val="DS - Number - Tab"/>
    <w:basedOn w:val="Normal"/>
    <w:pPr>
      <w:numPr>
        <w:numId w:val="3"/>
      </w:numPr>
      <w:tabs>
        <w:tab w:val="clear" w:pos="720"/>
      </w:tabs>
      <w:spacing w:line="480" w:lineRule="auto"/>
    </w:pPr>
  </w:style>
  <w:style w:type="character" w:styleId="FootnoteReference">
    <w:name w:val="footnote reference"/>
    <w:basedOn w:val="DefaultParagraphFont"/>
    <w:semiHidden/>
    <w:rPr>
      <w:sz w:val="24"/>
      <w:u w:val="words"/>
      <w:vertAlign w:val="superscript"/>
    </w:rPr>
  </w:style>
  <w:style w:type="paragraph" w:styleId="FootnoteText">
    <w:name w:val="footnote text"/>
    <w:basedOn w:val="Normal"/>
    <w:semiHidden/>
    <w:pPr>
      <w:ind w:firstLine="720"/>
    </w:pPr>
  </w:style>
  <w:style w:type="paragraph" w:customStyle="1" w:styleId="Table-Number">
    <w:name w:val="Table - Number"/>
    <w:basedOn w:val="Normal"/>
    <w:pPr>
      <w:numPr>
        <w:numId w:val="8"/>
      </w:numPr>
    </w:pPr>
  </w:style>
  <w:style w:type="paragraph" w:customStyle="1" w:styleId="SS-Number-Indent">
    <w:name w:val="SS - Number - Indent"/>
    <w:basedOn w:val="Normal"/>
    <w:pPr>
      <w:numPr>
        <w:numId w:val="9"/>
      </w:numPr>
      <w:tabs>
        <w:tab w:val="clear" w:pos="720"/>
      </w:tabs>
      <w:spacing w:after="240"/>
    </w:pPr>
  </w:style>
  <w:style w:type="paragraph" w:customStyle="1" w:styleId="SS-Number-Margin">
    <w:name w:val="SS - Number - Margin"/>
    <w:basedOn w:val="Normal"/>
    <w:pPr>
      <w:numPr>
        <w:numId w:val="10"/>
      </w:numPr>
      <w:tabs>
        <w:tab w:val="clear" w:pos="720"/>
      </w:tabs>
      <w:spacing w:after="240"/>
    </w:pPr>
  </w:style>
  <w:style w:type="paragraph" w:customStyle="1" w:styleId="SS-Number-Tab">
    <w:name w:val="SS - Number - Tab"/>
    <w:basedOn w:val="Normal"/>
    <w:pPr>
      <w:numPr>
        <w:ilvl w:val="1"/>
        <w:numId w:val="11"/>
      </w:numPr>
      <w:tabs>
        <w:tab w:val="clear" w:pos="720"/>
      </w:tabs>
      <w:spacing w:after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 Antiqua" w:hAnsi="Book Antiqua" w:cs="Arial"/>
      <w:szCs w:val="24"/>
    </w:rPr>
  </w:style>
  <w:style w:type="paragraph" w:styleId="EnvelopeReturn">
    <w:name w:val="envelope return"/>
    <w:basedOn w:val="Normal"/>
    <w:rPr>
      <w:rFonts w:ascii="Book Antiqua" w:hAnsi="Book Antiqua" w:cs="Arial"/>
      <w:sz w:val="20"/>
    </w:rPr>
  </w:style>
  <w:style w:type="paragraph" w:styleId="ListParagraph">
    <w:name w:val="List Paragraph"/>
    <w:basedOn w:val="Normal"/>
    <w:uiPriority w:val="34"/>
    <w:qFormat/>
    <w:pPr>
      <w:numPr>
        <w:numId w:val="35"/>
      </w:numPr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Hurley</dc:creator>
  <cp:lastModifiedBy>Brian Hurley</cp:lastModifiedBy>
  <cp:revision>3</cp:revision>
  <dcterms:created xsi:type="dcterms:W3CDTF">2017-11-07T23:27:00Z</dcterms:created>
  <dcterms:modified xsi:type="dcterms:W3CDTF">2017-11-07T23:28:00Z</dcterms:modified>
</cp:coreProperties>
</file>