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BE23CB" w:rsidP="00B6794F">
            <w:pPr>
              <w:tabs>
                <w:tab w:val="left" w:pos="630"/>
              </w:tabs>
              <w:spacing w:after="120"/>
              <w:rPr>
                <w:iCs/>
                <w:color w:val="000000"/>
                <w:sz w:val="22"/>
                <w:szCs w:val="22"/>
              </w:rPr>
            </w:pPr>
            <w:r>
              <w:rPr>
                <w:iCs/>
                <w:color w:val="000000"/>
                <w:sz w:val="22"/>
                <w:szCs w:val="22"/>
              </w:rPr>
              <w:t>Elko County Central Dispatch Authority</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3"/>
        <w:gridCol w:w="2743"/>
        <w:gridCol w:w="3284"/>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BE23CB" w:rsidP="00F87B4F">
            <w:pPr>
              <w:tabs>
                <w:tab w:val="left" w:pos="630"/>
              </w:tabs>
              <w:spacing w:after="120"/>
              <w:rPr>
                <w:iCs/>
                <w:color w:val="000000"/>
                <w:sz w:val="22"/>
                <w:szCs w:val="22"/>
              </w:rPr>
            </w:pPr>
            <w:r>
              <w:rPr>
                <w:iCs/>
                <w:color w:val="000000"/>
                <w:sz w:val="22"/>
                <w:szCs w:val="22"/>
              </w:rPr>
              <w:t>Cash A. Minor</w:t>
            </w:r>
          </w:p>
        </w:tc>
        <w:tc>
          <w:tcPr>
            <w:tcW w:w="2811" w:type="dxa"/>
          </w:tcPr>
          <w:p w:rsidR="00B97CF0" w:rsidRPr="00B75AAC" w:rsidRDefault="00BE23CB" w:rsidP="00F87B4F">
            <w:pPr>
              <w:tabs>
                <w:tab w:val="left" w:pos="630"/>
              </w:tabs>
              <w:spacing w:after="120"/>
              <w:rPr>
                <w:iCs/>
                <w:color w:val="000000"/>
                <w:sz w:val="22"/>
                <w:szCs w:val="22"/>
              </w:rPr>
            </w:pPr>
            <w:r>
              <w:rPr>
                <w:iCs/>
                <w:color w:val="000000"/>
                <w:sz w:val="22"/>
                <w:szCs w:val="22"/>
              </w:rPr>
              <w:t>Asst. Co. Mgr./CFO</w:t>
            </w:r>
          </w:p>
        </w:tc>
        <w:tc>
          <w:tcPr>
            <w:tcW w:w="3362" w:type="dxa"/>
          </w:tcPr>
          <w:p w:rsidR="00B97CF0" w:rsidRPr="00B75AAC" w:rsidRDefault="00BE23CB" w:rsidP="00F87B4F">
            <w:pPr>
              <w:tabs>
                <w:tab w:val="left" w:pos="630"/>
              </w:tabs>
              <w:spacing w:after="120"/>
              <w:rPr>
                <w:iCs/>
                <w:color w:val="000000"/>
                <w:sz w:val="22"/>
                <w:szCs w:val="22"/>
              </w:rPr>
            </w:pPr>
            <w:r>
              <w:rPr>
                <w:iCs/>
                <w:color w:val="000000"/>
                <w:sz w:val="22"/>
                <w:szCs w:val="22"/>
              </w:rPr>
              <w:t>Elko County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865B8B" w:rsidP="00B97CF0">
            <w:pPr>
              <w:tabs>
                <w:tab w:val="left" w:pos="630"/>
              </w:tabs>
              <w:spacing w:after="120"/>
              <w:rPr>
                <w:iCs/>
                <w:color w:val="000000"/>
                <w:sz w:val="22"/>
                <w:szCs w:val="22"/>
              </w:rPr>
            </w:pPr>
            <w:r>
              <w:rPr>
                <w:iCs/>
                <w:color w:val="000000"/>
                <w:sz w:val="22"/>
                <w:szCs w:val="22"/>
              </w:rPr>
              <w:t>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865B8B" w:rsidP="00B97CF0">
            <w:pPr>
              <w:tabs>
                <w:tab w:val="left" w:pos="630"/>
              </w:tabs>
              <w:spacing w:after="120"/>
              <w:rPr>
                <w:iCs/>
                <w:color w:val="000000"/>
                <w:sz w:val="22"/>
                <w:szCs w:val="22"/>
              </w:rPr>
            </w:pPr>
            <w:r>
              <w:rPr>
                <w:iCs/>
                <w:color w:val="000000"/>
                <w:sz w:val="22"/>
                <w:szCs w:val="22"/>
              </w:rPr>
              <w:t>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865B8B" w:rsidP="00B97CF0">
            <w:pPr>
              <w:tabs>
                <w:tab w:val="left" w:pos="630"/>
              </w:tabs>
              <w:spacing w:after="120"/>
              <w:rPr>
                <w:iCs/>
                <w:color w:val="000000"/>
                <w:sz w:val="22"/>
                <w:szCs w:val="22"/>
              </w:rPr>
            </w:pPr>
            <w:r>
              <w:rPr>
                <w:iCs/>
                <w:color w:val="000000"/>
                <w:sz w:val="22"/>
                <w:szCs w:val="22"/>
              </w:rPr>
              <w:t>2</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733C3B" w:rsidRPr="00B75AAC" w:rsidRDefault="00733C3B" w:rsidP="003137A8">
            <w:pPr>
              <w:tabs>
                <w:tab w:val="left" w:pos="630"/>
              </w:tabs>
              <w:spacing w:after="120"/>
              <w:rPr>
                <w:iCs/>
                <w:color w:val="000000"/>
                <w:sz w:val="22"/>
                <w:szCs w:val="22"/>
              </w:rPr>
            </w:pPr>
            <w:r>
              <w:rPr>
                <w:iCs/>
                <w:color w:val="000000"/>
                <w:sz w:val="22"/>
                <w:szCs w:val="22"/>
              </w:rPr>
              <w:t>14</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137A8" w:rsidP="003137A8">
            <w:pPr>
              <w:tabs>
                <w:tab w:val="left" w:pos="630"/>
              </w:tabs>
              <w:spacing w:after="120"/>
              <w:rPr>
                <w:iCs/>
                <w:color w:val="000000"/>
                <w:sz w:val="22"/>
                <w:szCs w:val="22"/>
              </w:rPr>
            </w:pP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B05C8" w:rsidP="00162296">
            <w:pPr>
              <w:spacing w:after="200" w:line="276" w:lineRule="auto"/>
              <w:rPr>
                <w:szCs w:val="22"/>
              </w:rPr>
            </w:pPr>
            <w:r>
              <w:rPr>
                <w:szCs w:val="22"/>
              </w:rPr>
              <w:t>Fiscal Year 7/1/2017 to 6/30/2018 cost projected to be $1,663,380</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1B05C8" w:rsidP="00B75AAC">
            <w:pPr>
              <w:pStyle w:val="NoSpacing"/>
              <w:rPr>
                <w:rFonts w:ascii="Times New Roman" w:hAnsi="Times New Roman" w:cs="Times New Roman"/>
              </w:rPr>
            </w:pPr>
            <w:r>
              <w:rPr>
                <w:rFonts w:ascii="Times New Roman" w:hAnsi="Times New Roman" w:cs="Times New Roman"/>
              </w:rPr>
              <w:t>111,228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B05C8" w:rsidP="00B75AAC">
            <w:pPr>
              <w:pStyle w:val="NoSpacing"/>
              <w:rPr>
                <w:rFonts w:ascii="Times New Roman" w:hAnsi="Times New Roman" w:cs="Times New Roman"/>
              </w:rPr>
            </w:pPr>
            <w:r>
              <w:rPr>
                <w:rFonts w:ascii="Times New Roman" w:hAnsi="Times New Roman" w:cs="Times New Roman"/>
              </w:rPr>
              <w:t>111,228</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1B05C8">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1B05C8">
        <w:rPr>
          <w:rFonts w:ascii="Times New Roman" w:hAnsi="Times New Roman" w:cs="Times New Roman"/>
          <w:b w:val="0"/>
          <w:noProof w:val="0"/>
          <w:sz w:val="22"/>
          <w:szCs w:val="22"/>
        </w:rPr>
        <w:instrText xml:space="preserve"> FORMCHECKBOX </w:instrText>
      </w:r>
      <w:r w:rsidR="001B05C8">
        <w:rPr>
          <w:rFonts w:ascii="Times New Roman" w:hAnsi="Times New Roman" w:cs="Times New Roman"/>
          <w:b w:val="0"/>
          <w:noProof w:val="0"/>
          <w:sz w:val="22"/>
          <w:szCs w:val="22"/>
        </w:rPr>
      </w:r>
      <w:r w:rsidR="001B05C8">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33C3B">
        <w:rPr>
          <w:rFonts w:ascii="Times New Roman" w:hAnsi="Times New Roman" w:cs="Times New Roman"/>
          <w:b w:val="0"/>
          <w:noProof w:val="0"/>
          <w:sz w:val="22"/>
          <w:szCs w:val="22"/>
        </w:rPr>
      </w:r>
      <w:r w:rsidR="00733C3B">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1B05C8" w:rsidP="00904848">
            <w:pPr>
              <w:spacing w:after="120"/>
              <w:rPr>
                <w:sz w:val="22"/>
                <w:szCs w:val="22"/>
              </w:rPr>
            </w:pPr>
            <w:r>
              <w:rPr>
                <w:sz w:val="22"/>
                <w:szCs w:val="22"/>
              </w:rPr>
              <w:t>Nevada Revised Statutes chapter 244A</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1B05C8"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33C3B">
        <w:rPr>
          <w:rFonts w:ascii="Times New Roman" w:hAnsi="Times New Roman" w:cs="Times New Roman"/>
          <w:b w:val="0"/>
          <w:noProof w:val="0"/>
          <w:sz w:val="22"/>
          <w:szCs w:val="22"/>
        </w:rPr>
      </w:r>
      <w:r w:rsidR="00733C3B">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1B05C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1B05C8">
        <w:rPr>
          <w:rFonts w:ascii="Times New Roman" w:hAnsi="Times New Roman" w:cs="Times New Roman"/>
          <w:b w:val="0"/>
          <w:noProof w:val="0"/>
          <w:sz w:val="22"/>
          <w:szCs w:val="22"/>
        </w:rPr>
        <w:instrText xml:space="preserve"> FORMCHECKBOX </w:instrText>
      </w:r>
      <w:r w:rsidR="001B05C8">
        <w:rPr>
          <w:rFonts w:ascii="Times New Roman" w:hAnsi="Times New Roman" w:cs="Times New Roman"/>
          <w:b w:val="0"/>
          <w:noProof w:val="0"/>
          <w:sz w:val="22"/>
          <w:szCs w:val="22"/>
        </w:rPr>
      </w:r>
      <w:r w:rsidR="001B05C8">
        <w:rPr>
          <w:rFonts w:ascii="Times New Roman" w:hAnsi="Times New Roman" w:cs="Times New Roman"/>
          <w:b w:val="0"/>
          <w:noProof w:val="0"/>
          <w:sz w:val="22"/>
          <w:szCs w:val="22"/>
        </w:rPr>
        <w:fldChar w:fldCharType="end"/>
      </w:r>
      <w:bookmarkEnd w:id="1"/>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33C3B">
        <w:rPr>
          <w:rFonts w:ascii="Times New Roman" w:hAnsi="Times New Roman" w:cs="Times New Roman"/>
          <w:b w:val="0"/>
          <w:noProof w:val="0"/>
          <w:sz w:val="22"/>
          <w:szCs w:val="22"/>
        </w:rPr>
      </w:r>
      <w:r w:rsidR="00733C3B">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Pr="00B75AAC" w:rsidRDefault="001B05C8" w:rsidP="00070322">
            <w:pPr>
              <w:spacing w:after="120"/>
              <w:rPr>
                <w:iCs/>
                <w:color w:val="000000"/>
                <w:sz w:val="22"/>
                <w:szCs w:val="22"/>
              </w:rPr>
            </w:pPr>
            <w:r>
              <w:rPr>
                <w:iCs/>
                <w:color w:val="000000"/>
                <w:sz w:val="22"/>
                <w:szCs w:val="22"/>
              </w:rPr>
              <w:t>Nevada Revised Statutes chapter 244A</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2340" w:type="dxa"/>
            <w:vAlign w:val="center"/>
          </w:tcPr>
          <w:p w:rsidR="00515F90" w:rsidRPr="00B75AAC" w:rsidRDefault="001B05C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1B05C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1B05C8" w:rsidP="00070322">
            <w:pPr>
              <w:spacing w:before="120"/>
              <w:rPr>
                <w:sz w:val="22"/>
                <w:szCs w:val="22"/>
              </w:rPr>
            </w:pPr>
            <w:r>
              <w:rPr>
                <w:sz w:val="22"/>
                <w:szCs w:val="22"/>
              </w:rPr>
              <w:t>Limited to fees collected</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1B05C8">
        <w:rPr>
          <w:rFonts w:ascii="Times New Roman" w:hAnsi="Times New Roman" w:cs="Times New Roman"/>
          <w:b w:val="0"/>
          <w:noProof w:val="0"/>
          <w:sz w:val="22"/>
          <w:szCs w:val="22"/>
        </w:rPr>
        <w:fldChar w:fldCharType="begin">
          <w:ffData>
            <w:name w:val=""/>
            <w:enabled/>
            <w:calcOnExit w:val="0"/>
            <w:checkBox>
              <w:sizeAuto/>
              <w:default w:val="1"/>
            </w:checkBox>
          </w:ffData>
        </w:fldChar>
      </w:r>
      <w:r w:rsidR="001B05C8">
        <w:rPr>
          <w:rFonts w:ascii="Times New Roman" w:hAnsi="Times New Roman" w:cs="Times New Roman"/>
          <w:b w:val="0"/>
          <w:noProof w:val="0"/>
          <w:sz w:val="22"/>
          <w:szCs w:val="22"/>
        </w:rPr>
        <w:instrText xml:space="preserve"> FORMCHECKBOX </w:instrText>
      </w:r>
      <w:r w:rsidR="001B05C8">
        <w:rPr>
          <w:rFonts w:ascii="Times New Roman" w:hAnsi="Times New Roman" w:cs="Times New Roman"/>
          <w:b w:val="0"/>
          <w:noProof w:val="0"/>
          <w:sz w:val="22"/>
          <w:szCs w:val="22"/>
        </w:rPr>
      </w:r>
      <w:r w:rsidR="001B05C8">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1B05C8" w:rsidP="00070322">
            <w:pPr>
              <w:spacing w:after="120"/>
              <w:rPr>
                <w:iCs/>
                <w:color w:val="000000"/>
                <w:sz w:val="22"/>
                <w:szCs w:val="22"/>
              </w:rPr>
            </w:pPr>
            <w:r>
              <w:rPr>
                <w:iCs/>
                <w:color w:val="000000"/>
                <w:sz w:val="22"/>
                <w:szCs w:val="22"/>
              </w:rPr>
              <w:t>Nevada Revised Statutes chapter 244A</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1B05C8" w:rsidP="00070322">
            <w:pPr>
              <w:spacing w:after="120"/>
              <w:rPr>
                <w:iCs/>
                <w:color w:val="000000"/>
                <w:sz w:val="22"/>
                <w:szCs w:val="22"/>
              </w:rPr>
            </w:pPr>
            <w:r>
              <w:rPr>
                <w:iCs/>
                <w:color w:val="000000"/>
                <w:sz w:val="22"/>
                <w:szCs w:val="22"/>
              </w:rPr>
              <w:t>Initial phase of the process was to contract with a consultant to identify options for 911 services.  The intent was to focus on enhanced 911 or Next Gen.  The Phase 1 report has been completed.</w:t>
            </w: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F6F24"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451" w:type="dxa"/>
            <w:vAlign w:val="center"/>
          </w:tcPr>
          <w:p w:rsidR="009F449F"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451" w:type="dxa"/>
            <w:vAlign w:val="center"/>
          </w:tcPr>
          <w:p w:rsidR="009F449F"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451" w:type="dxa"/>
            <w:vAlign w:val="center"/>
          </w:tcPr>
          <w:p w:rsidR="009F449F"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451" w:type="dxa"/>
            <w:vAlign w:val="center"/>
          </w:tcPr>
          <w:p w:rsidR="000479FE"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451" w:type="dxa"/>
            <w:vAlign w:val="center"/>
          </w:tcPr>
          <w:p w:rsidR="000479FE" w:rsidRPr="00B75AAC" w:rsidRDefault="004F6F24"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4F6F2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4F6F24"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4F6F24" w:rsidP="00334B05">
            <w:pPr>
              <w:rPr>
                <w:sz w:val="22"/>
                <w:szCs w:val="22"/>
              </w:rPr>
            </w:pPr>
            <w:r>
              <w:rPr>
                <w:sz w:val="22"/>
                <w:szCs w:val="22"/>
              </w:rPr>
              <w:t>None at this time</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4F6F24" w:rsidP="00070322">
            <w:pPr>
              <w:spacing w:after="120"/>
              <w:rPr>
                <w:iCs/>
                <w:color w:val="000000"/>
                <w:sz w:val="22"/>
                <w:szCs w:val="22"/>
              </w:rPr>
            </w:pPr>
            <w:r>
              <w:rPr>
                <w:iCs/>
                <w:color w:val="000000"/>
                <w:sz w:val="22"/>
                <w:szCs w:val="22"/>
              </w:rPr>
              <w:t>.25</w:t>
            </w:r>
          </w:p>
        </w:tc>
        <w:tc>
          <w:tcPr>
            <w:tcW w:w="3960" w:type="dxa"/>
          </w:tcPr>
          <w:p w:rsidR="00C769C3" w:rsidRPr="00B75AAC" w:rsidRDefault="004F6F24" w:rsidP="00070322">
            <w:pPr>
              <w:spacing w:after="120"/>
              <w:rPr>
                <w:iCs/>
                <w:color w:val="000000"/>
                <w:sz w:val="22"/>
                <w:szCs w:val="22"/>
              </w:rPr>
            </w:pPr>
            <w:r>
              <w:rPr>
                <w:iCs/>
                <w:color w:val="000000"/>
                <w:sz w:val="22"/>
                <w:szCs w:val="22"/>
              </w:rPr>
              <w:t>Elko 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4F6F24" w:rsidP="00070322">
            <w:pPr>
              <w:spacing w:after="120"/>
              <w:rPr>
                <w:iCs/>
                <w:color w:val="000000"/>
                <w:sz w:val="22"/>
                <w:szCs w:val="22"/>
              </w:rPr>
            </w:pPr>
            <w:r>
              <w:rPr>
                <w:iCs/>
                <w:color w:val="000000"/>
                <w:sz w:val="22"/>
                <w:szCs w:val="22"/>
              </w:rPr>
              <w:t>.25</w:t>
            </w:r>
          </w:p>
        </w:tc>
        <w:tc>
          <w:tcPr>
            <w:tcW w:w="3960" w:type="dxa"/>
          </w:tcPr>
          <w:p w:rsidR="00C769C3" w:rsidRPr="00B75AAC" w:rsidRDefault="004F6F24" w:rsidP="00070322">
            <w:pPr>
              <w:spacing w:after="120"/>
              <w:rPr>
                <w:iCs/>
                <w:color w:val="000000"/>
                <w:sz w:val="22"/>
                <w:szCs w:val="22"/>
              </w:rPr>
            </w:pPr>
            <w:r>
              <w:rPr>
                <w:iCs/>
                <w:color w:val="000000"/>
                <w:sz w:val="22"/>
                <w:szCs w:val="22"/>
              </w:rPr>
              <w:t>Elko 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4F6F24" w:rsidP="00070322">
            <w:pPr>
              <w:spacing w:after="120"/>
              <w:jc w:val="center"/>
              <w:rPr>
                <w:iCs/>
                <w:color w:val="000000"/>
                <w:sz w:val="22"/>
                <w:szCs w:val="22"/>
              </w:rPr>
            </w:pPr>
            <w:r>
              <w:rPr>
                <w:iCs/>
                <w:color w:val="000000"/>
                <w:sz w:val="22"/>
                <w:szCs w:val="22"/>
              </w:rPr>
              <w:t>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4F6F24" w:rsidP="00070322">
            <w:pPr>
              <w:spacing w:after="120"/>
              <w:jc w:val="center"/>
              <w:rPr>
                <w:iCs/>
                <w:color w:val="000000"/>
                <w:sz w:val="22"/>
                <w:szCs w:val="22"/>
              </w:rPr>
            </w:pPr>
            <w:r>
              <w:rPr>
                <w:iCs/>
                <w:color w:val="000000"/>
                <w:sz w:val="22"/>
                <w:szCs w:val="22"/>
              </w:rPr>
              <w:t>195.75</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4F6F24" w:rsidP="00070322">
            <w:pPr>
              <w:pStyle w:val="BodyText"/>
              <w:rPr>
                <w:rFonts w:ascii="Times New Roman" w:hAnsi="Times New Roman" w:cs="Times New Roman"/>
                <w:szCs w:val="22"/>
              </w:rPr>
            </w:pPr>
            <w:r>
              <w:rPr>
                <w:rFonts w:ascii="Times New Roman" w:hAnsi="Times New Roman" w:cs="Times New Roman"/>
                <w:szCs w:val="22"/>
              </w:rPr>
              <w:t>Member assessment per radio</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4F6F24"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lastRenderedPageBreak/>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4F6F24" w:rsidP="00E76AC0">
            <w:pPr>
              <w:pStyle w:val="BodyText"/>
              <w:rPr>
                <w:rFonts w:ascii="Times New Roman" w:hAnsi="Times New Roman" w:cs="Times New Roman"/>
              </w:rPr>
            </w:pPr>
            <w:r>
              <w:rPr>
                <w:rFonts w:ascii="Times New Roman" w:hAnsi="Times New Roman" w:cs="Times New Roman"/>
              </w:rPr>
              <w:t>195.75</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4F6F24" w:rsidP="00E76AC0">
            <w:pPr>
              <w:pStyle w:val="BodyText"/>
              <w:rPr>
                <w:rFonts w:ascii="Times New Roman" w:hAnsi="Times New Roman" w:cs="Times New Roman"/>
              </w:rPr>
            </w:pPr>
            <w:r>
              <w:rPr>
                <w:rFonts w:ascii="Times New Roman" w:hAnsi="Times New Roman" w:cs="Times New Roman"/>
              </w:rPr>
              <w:t>1,520,063</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F6F2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F6F2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759F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0759F3"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0759F3" w:rsidP="00827360">
            <w:pPr>
              <w:spacing w:before="120"/>
              <w:rPr>
                <w:sz w:val="22"/>
                <w:szCs w:val="22"/>
              </w:rPr>
            </w:pPr>
            <w:r>
              <w:rPr>
                <w:sz w:val="22"/>
                <w:szCs w:val="22"/>
              </w:rPr>
              <w:t>Nevada Revised Statutes chapter 244A</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33C3B">
              <w:rPr>
                <w:rFonts w:ascii="Times New Roman" w:hAnsi="Times New Roman" w:cs="Times New Roman"/>
                <w:b/>
                <w:szCs w:val="22"/>
              </w:rPr>
            </w:r>
            <w:r w:rsidR="00733C3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0759F3"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759F3"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759F3"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759F3"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3C3B">
              <w:rPr>
                <w:rFonts w:ascii="Times New Roman" w:hAnsi="Times New Roman" w:cs="Times New Roman"/>
                <w:b/>
              </w:rPr>
            </w:r>
            <w:r w:rsidR="00733C3B">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0759F3" w:rsidP="001419C8">
            <w:pPr>
              <w:spacing w:after="120"/>
              <w:rPr>
                <w:iCs/>
                <w:color w:val="000000"/>
                <w:sz w:val="22"/>
                <w:szCs w:val="22"/>
              </w:rPr>
            </w:pPr>
            <w:r>
              <w:rPr>
                <w:iCs/>
                <w:color w:val="000000"/>
                <w:sz w:val="22"/>
                <w:szCs w:val="22"/>
              </w:rPr>
              <w:t>None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0759F3" w:rsidP="001419C8">
            <w:pPr>
              <w:spacing w:after="120"/>
              <w:rPr>
                <w:iCs/>
                <w:color w:val="000000"/>
                <w:sz w:val="22"/>
                <w:szCs w:val="22"/>
              </w:rPr>
            </w:pPr>
            <w:r>
              <w:rPr>
                <w:iCs/>
                <w:color w:val="000000"/>
                <w:sz w:val="22"/>
                <w:szCs w:val="22"/>
              </w:rPr>
              <w:t>Unknown</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0759F3"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33C3B">
              <w:rPr>
                <w:b/>
                <w:iCs/>
                <w:color w:val="000000"/>
                <w:sz w:val="22"/>
                <w:szCs w:val="22"/>
              </w:rPr>
            </w:r>
            <w:r w:rsidR="00733C3B">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0759F3"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0759F3" w:rsidP="00F87B4F">
            <w:pPr>
              <w:spacing w:after="120"/>
              <w:ind w:left="360"/>
              <w:rPr>
                <w:iCs/>
                <w:color w:val="000000"/>
                <w:sz w:val="22"/>
                <w:szCs w:val="22"/>
              </w:rPr>
            </w:pPr>
            <w:r>
              <w:rPr>
                <w:iCs/>
                <w:color w:val="000000"/>
                <w:sz w:val="22"/>
                <w:szCs w:val="22"/>
              </w:rPr>
              <w:t>Unkown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3C3B">
              <w:rPr>
                <w:b/>
                <w:sz w:val="22"/>
                <w:szCs w:val="22"/>
              </w:rPr>
            </w:r>
            <w:r w:rsidR="00733C3B">
              <w:rPr>
                <w:b/>
                <w:sz w:val="22"/>
                <w:szCs w:val="22"/>
              </w:rPr>
              <w:fldChar w:fldCharType="separate"/>
            </w:r>
            <w:r w:rsidRPr="00B75AAC">
              <w:rPr>
                <w:b/>
                <w:sz w:val="22"/>
                <w:szCs w:val="22"/>
              </w:rPr>
              <w:fldChar w:fldCharType="end"/>
            </w:r>
          </w:p>
        </w:tc>
        <w:tc>
          <w:tcPr>
            <w:tcW w:w="1250" w:type="dxa"/>
            <w:vAlign w:val="center"/>
          </w:tcPr>
          <w:p w:rsidR="00B73517" w:rsidRPr="00B75AAC" w:rsidRDefault="000759F3"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0759F3" w:rsidP="00F87B4F">
            <w:pPr>
              <w:spacing w:line="360" w:lineRule="auto"/>
              <w:rPr>
                <w:sz w:val="22"/>
                <w:szCs w:val="22"/>
              </w:rPr>
            </w:pPr>
            <w:r>
              <w:rPr>
                <w:sz w:val="22"/>
                <w:szCs w:val="22"/>
              </w:rPr>
              <w:t>None or Unknown</w:t>
            </w:r>
            <w:bookmarkStart w:id="2" w:name="_GoBack"/>
            <w:bookmarkEnd w:id="2"/>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C3" w:rsidRDefault="003A12C3" w:rsidP="003C5278">
      <w:r>
        <w:separator/>
      </w:r>
    </w:p>
  </w:endnote>
  <w:endnote w:type="continuationSeparator" w:id="0">
    <w:p w:rsidR="003A12C3" w:rsidRDefault="003A12C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3B" w:rsidRDefault="00733C3B">
    <w:pPr>
      <w:pStyle w:val="Footer"/>
    </w:pPr>
    <w:r>
      <w:tab/>
    </w:r>
    <w:r>
      <w:fldChar w:fldCharType="begin"/>
    </w:r>
    <w:r>
      <w:instrText xml:space="preserve"> PAGE   \* MERGEFORMAT </w:instrText>
    </w:r>
    <w:r>
      <w:fldChar w:fldCharType="separate"/>
    </w:r>
    <w:r w:rsidR="000759F3">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C3" w:rsidRDefault="003A12C3" w:rsidP="003C5278">
      <w:r>
        <w:separator/>
      </w:r>
    </w:p>
  </w:footnote>
  <w:footnote w:type="continuationSeparator" w:id="0">
    <w:p w:rsidR="003A12C3" w:rsidRDefault="003A12C3" w:rsidP="003C5278">
      <w:r>
        <w:continuationSeparator/>
      </w:r>
    </w:p>
  </w:footnote>
  <w:footnote w:id="1">
    <w:p w:rsidR="00733C3B" w:rsidRPr="00003A91" w:rsidRDefault="00733C3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733C3B" w:rsidRPr="00554172" w:rsidRDefault="00733C3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3B" w:rsidRDefault="00733C3B"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89698242" r:id="rId2"/>
      </w:object>
    </w:r>
    <w:r>
      <w:rPr>
        <w:rFonts w:ascii="CG Times (W1)" w:hAnsi="CG Times (W1)"/>
        <w:sz w:val="28"/>
      </w:rPr>
      <w:t>Federal Communications Commission</w:t>
    </w:r>
  </w:p>
  <w:p w:rsidR="00733C3B" w:rsidRDefault="00733C3B" w:rsidP="003C5278">
    <w:pPr>
      <w:jc w:val="center"/>
    </w:pPr>
    <w:r>
      <w:rPr>
        <w:rFonts w:ascii="CG Times (W1)" w:hAnsi="CG Times (W1)"/>
        <w:sz w:val="28"/>
      </w:rPr>
      <w:t>Washington, D.C. 20554</w:t>
    </w:r>
  </w:p>
  <w:p w:rsidR="00733C3B" w:rsidRDefault="00733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59F3"/>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05C8"/>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A12C3"/>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4F6F24"/>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3C3B"/>
    <w:rsid w:val="00736FC7"/>
    <w:rsid w:val="00762723"/>
    <w:rsid w:val="00777511"/>
    <w:rsid w:val="007E7627"/>
    <w:rsid w:val="00810905"/>
    <w:rsid w:val="00816CED"/>
    <w:rsid w:val="00817778"/>
    <w:rsid w:val="00820EB7"/>
    <w:rsid w:val="00827360"/>
    <w:rsid w:val="0084759A"/>
    <w:rsid w:val="0085464A"/>
    <w:rsid w:val="00865B8B"/>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BE23CB"/>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276B"/>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6273C6C-AAE8-4EFF-B180-5DE639E0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51DF-5441-4B3F-9FF8-F3AF7F77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Cash Minor</cp:lastModifiedBy>
  <cp:revision>2</cp:revision>
  <cp:lastPrinted>2014-12-15T16:40:00Z</cp:lastPrinted>
  <dcterms:created xsi:type="dcterms:W3CDTF">2018-06-05T17:04:00Z</dcterms:created>
  <dcterms:modified xsi:type="dcterms:W3CDTF">2018-06-05T17:04:00Z</dcterms:modified>
</cp:coreProperties>
</file>